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B_41/1999 vom 20. März 2000</w:t>
      </w:r>
    </w:p>
    <w:p>
      <w:r>
        <w:t>Bundesgericht, 2000-03-20, DE</w:t>
      </w:r>
    </w:p>
    <w:p>
      <w:r>
        <w:rPr>
          <w:b/>
        </w:rPr>
        <w:t xml:space="preserve">Quelle: </w:t>
      </w:r>
      <w:r>
        <w:t>https://mcp.opencaselaw.ch/entscheid/bger_B_41_1999</w:t>
      </w:r>
    </w:p>
    <w:p>
      <w:r>
        <w:t>FR: TF B_41/1999 du 20 mars 2000</w:t>
      </w:r>
    </w:p>
    <w:p>
      <w:r>
        <w:t>IT: TF B_41/1999 del 20 marzo 2000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August und 10. September 1998 ersuchte sie daraufhin</w:t>
      </w:r>
    </w:p>
    <w:p>
      <w:r>
        <w:t>A.________ erfolglos um Rückvergütung des entsprechenden</w:t>
      </w:r>
    </w:p>
    <w:p>
      <w:r>
        <w:t>Betrages.</w:t>
      </w:r>
    </w:p>
    <w:p>
      <w:r>
        <w:t>B.- Am 30. September 1998 liess die Pensionskasse beim</w:t>
      </w:r>
    </w:p>
    <w:p>
      <w:r>
        <w:t>Sozialversicherungsgericht des Kantons Zürich Klage einrei-</w:t>
      </w:r>
    </w:p>
    <w:p>
      <w:r>
        <w:t>chen mit dem Begehren, es sei A.________ zu verpflichten,</w:t>
      </w:r>
    </w:p>
    <w:p>
      <w:r>
        <w:t>ihr Fr. 13'000.- nebst Zins zu 5 % seit 26. Mai 1998 zu be-</w:t>
      </w:r>
    </w:p>
    <w:p>
      <w:r>
        <w:t>zahlen. Mit Entscheid vom 14. April 1999 verneinte das kan-</w:t>
      </w:r>
    </w:p>
    <w:p>
      <w:r>
        <w:t>tonale Gericht seine Zuständigkeit und trat auf die Klage</w:t>
      </w:r>
    </w:p>
    <w:p>
      <w:r>
        <w:t>nicht ein (Dispositiv-Ziffer 1); die Klägerin wies es an,</w:t>
      </w:r>
    </w:p>
    <w:p>
      <w:r>
        <w:t>innert 30 Tagen bekanntzugeben, an welches Gericht die</w:t>
      </w:r>
    </w:p>
    <w:p>
      <w:r>
        <w:t>Klage überwiesen werden solle (Dispositiv-Ziffer 2); zudem</w:t>
      </w:r>
    </w:p>
    <w:p>
      <w:r>
        <w:t>verpflichtete es die Pensionskasse, A.________ eine Partei-</w:t>
      </w:r>
    </w:p>
    <w:p>
      <w:r>
        <w:t>entschädigung auszurichten (Dispositiv-Ziffer 3).</w:t>
      </w:r>
    </w:p>
    <w:p>
      <w:r>
        <w:t>C.- Die Pensionskasse lässt Verwaltungsgerichtsbe-</w:t>
      </w:r>
    </w:p>
    <w:p>
      <w:r>
        <w:t>schwerde führen mit dem Rechtsbegehren, in Aufhebung des</w:t>
      </w:r>
    </w:p>
    <w:p>
      <w:r>
        <w:t>angefochtenen Entscheides sei festzustellen, dass das</w:t>
      </w:r>
    </w:p>
    <w:p>
      <w:r>
        <w:t>Sozialversicherungsgericht des Kantons Zürich für die Be-</w:t>
      </w:r>
    </w:p>
    <w:p>
      <w:r>
        <w:t>handlung der Klage zuständig sei; eventuell sei Ziffer 2</w:t>
      </w:r>
    </w:p>
    <w:p>
      <w:r>
        <w:t>des angefochtenen Entscheides dahingehend abzuändern, dass</w:t>
      </w:r>
    </w:p>
    <w:p>
      <w:r>
        <w:t>die Frist zur Bezeichnung eines anderen Gerichts, an wel-</w:t>
      </w:r>
    </w:p>
    <w:p>
      <w:r>
        <w:t>ches die Klage überwiesen werden solle, erst ab dem Ein-</w:t>
      </w:r>
    </w:p>
    <w:p>
      <w:r>
        <w:t>tritt der Rechtskraft des Nichteintretensentscheides zu</w:t>
      </w:r>
    </w:p>
    <w:p>
      <w:r>
        <w:t>laufen beginne.</w:t>
      </w:r>
    </w:p>
    <w:p>
      <w:r>
        <w:t>A.________ lässt beantragen, es sei die Beschwerde als</w:t>
      </w:r>
    </w:p>
    <w:p>
      <w:r>
        <w:t>verspätet eingereicht abzuweisen, eventuell sei die Be-</w:t>
      </w:r>
    </w:p>
    <w:p>
      <w:r>
        <w:t>schwerde abzuweisen und der vorinstanzliche Entscheid zu</w:t>
      </w:r>
    </w:p>
    <w:p>
      <w:r>
        <w:t>bestätigen; für den Fall der Gutheissung der Verwaltungs-</w:t>
      </w:r>
    </w:p>
    <w:p>
      <w:r>
        <w:t>gerichtsbeschwerde sei der unterzeichnende Rechtsvertreter</w:t>
      </w:r>
    </w:p>
    <w:p>
      <w:r>
        <w:t>als unentgeltlicher Rechtsbeistand für das vorliegende wie</w:t>
      </w:r>
    </w:p>
    <w:p>
      <w:r>
        <w:t>auch für das erstinstanzliche Verfahren zu bestellen oder</w:t>
      </w:r>
    </w:p>
    <w:p>
      <w:r>
        <w:t>zu bestätigen, und es sei ihm für beide Verfahren eine Pro-</w:t>
      </w:r>
    </w:p>
    <w:p>
      <w:r>
        <w:t>zessentschädigung zuzusprechen oder die Sache zur Zuspre-</w:t>
      </w:r>
    </w:p>
    <w:p>
      <w:r>
        <w:t>chung einer Prozessentschädigung für das Verfahren vor ers-</w:t>
      </w:r>
    </w:p>
    <w:p>
      <w:r>
        <w:t>ter Instanz an die Vorinstanz zurückzuweisen. Das Bundesamt</w:t>
      </w:r>
    </w:p>
    <w:p>
      <w:r>
        <w:t>für Sozialversicherung schliesst auf Gutheissung der Ver-</w:t>
      </w:r>
    </w:p>
    <w:p>
      <w:r>
        <w:t>waltungsgerichtsbeschwerde.</w:t>
      </w:r>
    </w:p>
    <w:p>
      <w:r>
        <w:t>Das Eidg. Versicherungsgericht zieht in Erwägung:</w:t>
      </w:r>
    </w:p>
    <w:p>
      <w:r>
        <w:t>1.- a) Gemäss Art. 128 OG beurteilt das Eidgenössische</w:t>
      </w:r>
    </w:p>
    <w:p>
      <w:r>
        <w:t>Versicherungsgericht letztinstanzlich Verwaltungsgerichts-</w:t>
      </w:r>
    </w:p>
    <w:p>
      <w:r>
        <w:t>beschwerden gegen Verfügungen im Sinne von Art. 97, 98</w:t>
      </w:r>
    </w:p>
    <w:p>
      <w:r>
        <w:t>lit. b-h und 98a OG auf dem Gebiet der Sozialversicherung.</w:t>
      </w:r>
    </w:p>
    <w:p>
      <w:r>
        <w:t>Hinsichtlich des Begriffs der mit Verwaltungsgerichtsbe-</w:t>
      </w:r>
    </w:p>
    <w:p>
      <w:r>
        <w:t>schwerde anfechtbaren Verfügungen verweist Art. 97 OG auf</w:t>
      </w:r>
    </w:p>
    <w:p>
      <w:r>
        <w:t>Art. 5 VwVG . Nach Art. 5 Abs. 1 VwVG gelten als Verfügungen</w:t>
      </w:r>
    </w:p>
    <w:p>
      <w:r>
        <w:t>Anordnungen der Behörden im Einzelfall, die sich auf öf-</w:t>
      </w:r>
    </w:p>
    <w:p>
      <w:r>
        <w:t>fentliches Recht des Bundes stützen (und im Übrigen noch</w:t>
      </w:r>
    </w:p>
    <w:p>
      <w:r>
        <w:t>weitere, nach dem Verfügungsgegenstand näher umschriebene</w:t>
      </w:r>
    </w:p>
    <w:p>
      <w:r>
        <w:t>Voraussetzungen erfüllen). Verfügungen im Sinne dieser Um-</w:t>
      </w:r>
    </w:p>
    <w:p>
      <w:r>
        <w:t>schreibung können nach dem Wortlaut des zweiten Absatzes</w:t>
      </w:r>
    </w:p>
    <w:p>
      <w:r>
        <w:t>von Art. 5 VwVG auch Zwischenverfügungen sein, insoweit sie</w:t>
      </w:r>
    </w:p>
    <w:p>
      <w:r>
        <w:t>den Anforderungen des vorangehenden ersten Absatzes ent-</w:t>
      </w:r>
    </w:p>
    <w:p>
      <w:r>
        <w:t>sprechen. Zudem verweist Art. 5 Abs. 2 VwVG bezüglich der</w:t>
      </w:r>
    </w:p>
    <w:p>
      <w:r>
        <w:t>Zwischenverfügungen auf Art. 45 des gleichen Gesetzes, laut</w:t>
      </w:r>
    </w:p>
    <w:p>
      <w:r>
        <w:t>dem nur solche Zwischenverfügungen anfechtbar sind, die</w:t>
      </w:r>
    </w:p>
    <w:p>
      <w:r>
        <w:t>einen nicht wieder gutzumachenden Nachteil bewirken können</w:t>
      </w:r>
    </w:p>
    <w:p>
      <w:r>
        <w:t>( Art. 45 Abs. 1 VwVG ). Dieser grundsätzliche Vorbehalt gilt</w:t>
      </w:r>
    </w:p>
    <w:p>
      <w:r>
        <w:t>als Voraussetzung für die Zulässigkeit eines selbstständi-</w:t>
      </w:r>
    </w:p>
    <w:p>
      <w:r>
        <w:t>gen, der Endverfügung vorangehenden Beschwerdeverfahrens,</w:t>
      </w:r>
    </w:p>
    <w:p>
      <w:r>
        <w:t>insbesondere für alle in Art. 45 Abs. 2 VwVG - nicht ab-</w:t>
      </w:r>
    </w:p>
    <w:p>
      <w:r>
        <w:t>schliessend - aufgezählten Zwischenverfügungen. Für das</w:t>
      </w:r>
    </w:p>
    <w:p>
      <w:r>
        <w:t>letztinstanzliche Beschwerdeverfahren ist ferner zu beach-</w:t>
      </w:r>
    </w:p>
    <w:p>
      <w:r>
        <w:t>ten, dass gemäss Art. 129 Abs. 2 in Verbindung mit Art. 101</w:t>
      </w:r>
    </w:p>
    <w:p>
      <w:r>
        <w:t>lit. a OG die Verwaltungsgerichtsbeschwerde gegen Zwischen-</w:t>
      </w:r>
    </w:p>
    <w:p>
      <w:r>
        <w:t>verfügungen nur zulässig ist, wenn sie auch gegen die End-</w:t>
      </w:r>
    </w:p>
    <w:p>
      <w:r>
        <w:t>verfügung offensteht ( BGE 124 V 85 Erw. 2 mit Hinweisen).</w:t>
      </w:r>
    </w:p>
    <w:p>
      <w:r>
        <w:t>Gemäss Art. 106 Abs. 1 in Verbindung mit Art. 132 OG</w:t>
      </w:r>
    </w:p>
    <w:p>
      <w:r>
        <w:t>ist die Verwaltungsgerichtsbeschwerde dem Eidgenössischen</w:t>
      </w:r>
    </w:p>
    <w:p>
      <w:r>
        <w:t>Versicherungsgericht innert 30 Tagen, gegen eine Zwischen-</w:t>
      </w:r>
    </w:p>
    <w:p>
      <w:r>
        <w:t>verfügung innert 10 Tagen seit Eröffnung der Verfügung,</w:t>
      </w:r>
    </w:p>
    <w:p>
      <w:r>
        <w:t>einzureichen.</w:t>
      </w:r>
    </w:p>
    <w:p>
      <w:r>
        <w:t>b) Beim Entscheid des Sozialversicherungsgerichts des</w:t>
      </w:r>
    </w:p>
    <w:p>
      <w:r>
        <w:t>Kantons Zürich vom 14. April 1999 betreffend sachliche Zu-</w:t>
      </w:r>
    </w:p>
    <w:p>
      <w:r>
        <w:t>ständigkeit handelt es sich um eine unter den erwähnten</w:t>
      </w:r>
    </w:p>
    <w:p>
      <w:r>
        <w:t>Voraussetzungen selbständig anfechtbare Zwischenverfügung</w:t>
      </w:r>
    </w:p>
    <w:p>
      <w:r>
        <w:t>( BGE 110 V 355 Erw. 1b) im Sinne von Art. 5 Abs. 2 in Ver-</w:t>
      </w:r>
    </w:p>
    <w:p>
      <w:r>
        <w:t>bindung mit Art. 45 Abs. 1 und Abs. 2 lit. a VwVG sowie</w:t>
      </w:r>
    </w:p>
    <w:p>
      <w:r>
        <w:t>Art. 97 Abs. 1 und Art. 128 OG , gegen welche die Verwal-</w:t>
      </w:r>
    </w:p>
    <w:p>
      <w:r>
        <w:t>tungsgerichtsbeschwerde nach Art. 106 Abs. 1 OG innert</w:t>
      </w:r>
    </w:p>
    <w:p>
      <w:r>
        <w:t>10 Tagen einzureichen ist. Der angefochtene Zwischenent-</w:t>
      </w:r>
    </w:p>
    <w:p>
      <w:r>
        <w:t>scheid enthält indessen eine unrichtige Rechtsmittelbeleh-</w:t>
      </w:r>
    </w:p>
    <w:p>
      <w:r>
        <w:t>rung mit einer Beschwerdefrist von 30 Tagen.</w:t>
      </w:r>
    </w:p>
    <w:p>
      <w:r>
        <w:t>Nach dem aus dem Prinzip von Treu und Glauben flies-</w:t>
      </w:r>
    </w:p>
    <w:p>
      <w:r>
        <w:t>senden und in Art. 107 Abs. 3 in Verbindung mit Art. 132 OG</w:t>
      </w:r>
    </w:p>
    <w:p>
      <w:r>
        <w:t>ausdrücklich verankerten Grundsatz des öffentlichen Pro-</w:t>
      </w:r>
    </w:p>
    <w:p>
      <w:r>
        <w:t>zessrechts darf den Parteien aus einer fehlerhaften behörd-</w:t>
      </w:r>
    </w:p>
    <w:p>
      <w:r>
        <w:t>lichen Rechtsmittelbelehrung kein Nachteil erwachsen. Al-</w:t>
      </w:r>
    </w:p>
    <w:p>
      <w:r>
        <w:t>lerdings geniesst nur Vertrauensschutz, wer die Unrichtig-</w:t>
      </w:r>
    </w:p>
    <w:p>
      <w:r>
        <w:t>keit der Rechtsmittelbelehrung nicht kennt und sie auch bei</w:t>
      </w:r>
    </w:p>
    <w:p>
      <w:r>
        <w:t>gebührender Aufmerksamkeit nicht hätte erkennen können. Im</w:t>
      </w:r>
    </w:p>
    <w:p>
      <w:r>
        <w:t>vorliegenden Fall durften sich die Beschwerdeführerin und</w:t>
      </w:r>
    </w:p>
    <w:p>
      <w:r>
        <w:t>ihr Rechtsvertreter nach Treu und Glauben auf die Rechts-</w:t>
      </w:r>
    </w:p>
    <w:p>
      <w:r>
        <w:t>mittelbelehrung verlassen, da sie deren Mangel durch Kon-</w:t>
      </w:r>
    </w:p>
    <w:p>
      <w:r>
        <w:t>sultation des massgeblichen Gesetzestextes allein nicht er-</w:t>
      </w:r>
    </w:p>
    <w:p>
      <w:r>
        <w:t>kennen konnten (vgl. BGE 124 I 258 Erw. 1a/aa, 118 Ib 330</w:t>
      </w:r>
    </w:p>
    <w:p>
      <w:r>
        <w:t>Erw. 1c) und der Entscheid weder ausdrücklich noch durch</w:t>
      </w:r>
    </w:p>
    <w:p>
      <w:r>
        <w:t>irgendwelche Hinweise, die entsprechende Schlüsse nahege-</w:t>
      </w:r>
    </w:p>
    <w:p>
      <w:r>
        <w:t>legt hätten, als Zwischenentscheid gekennzeichnet war. In</w:t>
      </w:r>
    </w:p>
    <w:p>
      <w:r>
        <w:t>der Literatur werden Nichteintretensentscheide zufolge Un-</w:t>
      </w:r>
    </w:p>
    <w:p>
      <w:r>
        <w:t>zuständigkeit denn auch als atypische Zwischenentscheide</w:t>
      </w:r>
    </w:p>
    <w:p>
      <w:r>
        <w:t>bezeichnet, da sie das Verfahren vor der angerufenen In-</w:t>
      </w:r>
    </w:p>
    <w:p>
      <w:r>
        <w:t>stanz, welche die Zuständigkeit verneint, abschliessen und</w:t>
      </w:r>
    </w:p>
    <w:p>
      <w:r>
        <w:t>daher eigentlich Endverfügungen darstellen (vgl. Gygi, Bun-</w:t>
      </w:r>
    </w:p>
    <w:p>
      <w:r>
        <w:t>desverwaltungsrechtspflege, 2. Aufl., S. 141; Kölz/Häner,</w:t>
      </w:r>
    </w:p>
    <w:p>
      <w:r>
        <w:t>Verwaltungsverfahren und Verwaltungsrechtspflege des Bun-</w:t>
      </w:r>
    </w:p>
    <w:p>
      <w:r>
        <w:t>des, 2. Aufl., S. 87 und S. 185; Rhinow/Koller/Kiss, Öf-</w:t>
      </w:r>
    </w:p>
    <w:p>
      <w:r>
        <w:t>fentliches Prozessrecht des Bundes, Rz 1099 f. und Rz 1235</w:t>
      </w:r>
    </w:p>
    <w:p>
      <w:r>
        <w:t>ff.).</w:t>
      </w:r>
    </w:p>
    <w:p>
      <w:r>
        <w:t>c) Mit Bezug auf die Eintretensvoraussetzung des nicht</w:t>
      </w:r>
    </w:p>
    <w:p>
      <w:r>
        <w:t>wieder gutzumachenden Nachteils hat das Eidgenössische</w:t>
      </w:r>
    </w:p>
    <w:p>
      <w:r>
        <w:t>Versicherungsgericht in BGE 110 V 355 Erw. 1d erkannt, dass</w:t>
      </w:r>
    </w:p>
    <w:p>
      <w:r>
        <w:t>der Rechtsuchende einen formellen Anspruch darauf hat, von</w:t>
      </w:r>
    </w:p>
    <w:p>
      <w:r>
        <w:t>dem im Gesetz bezeichneten Richter beurteilt zu werden.</w:t>
      </w:r>
    </w:p>
    <w:p>
      <w:r>
        <w:t>Daraus folgt, dass immer dann, wenn ein Gericht durch einen</w:t>
      </w:r>
    </w:p>
    <w:p>
      <w:r>
        <w:t>Zwischenentscheid über seine Zuständigkeit befindet - sei</w:t>
      </w:r>
    </w:p>
    <w:p>
      <w:r>
        <w:t>es, dass es sich als zuständig erklärt und eine Partei</w:t>
      </w:r>
    </w:p>
    <w:p>
      <w:r>
        <w:t>seine Zuständigkeit bestreitet, sei es, dass es sich als</w:t>
      </w:r>
    </w:p>
    <w:p>
      <w:r>
        <w:t>unzuständig erklärt und die Prozessakten einem anderen</w:t>
      </w:r>
    </w:p>
    <w:p>
      <w:r>
        <w:t>Gericht überweist -, ein Entscheid vorliegt, der für die</w:t>
      </w:r>
    </w:p>
    <w:p>
      <w:r>
        <w:t>Partei, die ihn anficht, einen nicht wieder gutzumachenden</w:t>
      </w:r>
    </w:p>
    <w:p>
      <w:r>
        <w:t>Nachteil formeller und ideeller Natur bewirken kann. Der</w:t>
      </w:r>
    </w:p>
    <w:p>
      <w:r>
        <w:t>irreparable Nachteil ist somit zu bejahen. Da sich die</w:t>
      </w:r>
    </w:p>
    <w:p>
      <w:r>
        <w:t>Frage, welches bundesrechtliche Rechtsmittel zur Verfügung</w:t>
      </w:r>
    </w:p>
    <w:p>
      <w:r>
        <w:t>steht, um den vom kantonalen Sozialversicherungsgericht ge-</w:t>
      </w:r>
    </w:p>
    <w:p>
      <w:r>
        <w:t>troffenen Entscheid anzufechten, auch dann stellen würde,</w:t>
      </w:r>
    </w:p>
    <w:p>
      <w:r>
        <w:t>wenn dieses auf die Klage eingetreten wäre und einen End-</w:t>
      </w:r>
    </w:p>
    <w:p>
      <w:r>
        <w:t>entscheid getroffen hätte (vgl. BGE 122 V 322 Erw. 1; SZS</w:t>
      </w:r>
    </w:p>
    <w:p>
      <w:r>
        <w:t>1998 S. 122), ist auf das gegen den kantonalen Zwischenent-</w:t>
      </w:r>
    </w:p>
    <w:p>
      <w:r>
        <w:t>scheid eingereichte Rechtsmittel einzutreten.</w:t>
      </w:r>
    </w:p>
    <w:p>
      <w:r>
        <w:t>2.- a) Gemäss Art. 73 BVG bezeichnet jeder Kanton als</w:t>
      </w:r>
    </w:p>
    <w:p>
      <w:r>
        <w:t>letzte kantonale Instanz ein Gericht, das über die Strei-</w:t>
      </w:r>
    </w:p>
    <w:p>
      <w:r>
        <w:t>tigkeiten zwischen Vorsorgeeinrichtungen, Arbeitgebern und</w:t>
      </w:r>
    </w:p>
    <w:p>
      <w:r>
        <w:t>Anspruchsberechtigten entscheidet (Abs. 1). Die Entscheide</w:t>
      </w:r>
    </w:p>
    <w:p>
      <w:r>
        <w:t>der kantonalen Gerichte können auf dem Wege der Verwal-</w:t>
      </w:r>
    </w:p>
    <w:p>
      <w:r>
        <w:t>tungsgerichtsbeschwerde beim Eidgenössischen Versicherungs-</w:t>
      </w:r>
    </w:p>
    <w:p>
      <w:r>
        <w:t>gericht angefochten werden (Abs. 4).</w:t>
      </w:r>
    </w:p>
    <w:p>
      <w:r>
        <w:t>b) Die Zuständigkeit der in Art. 73 BVG genannten Ge-</w:t>
      </w:r>
    </w:p>
    <w:p>
      <w:r>
        <w:t>richte ist an zwei Voraussetzungen geknüpft:</w:t>
      </w:r>
    </w:p>
    <w:p>
      <w:r>
        <w:t>Zunächst ist in sachlicher Hinsicht erforderlich, dass</w:t>
      </w:r>
    </w:p>
    <w:p>
      <w:r>
        <w:t>die Streitigkeit die berufliche Vorsorge im engeren oder</w:t>
      </w:r>
    </w:p>
    <w:p>
      <w:r>
        <w:t>weiteren Sinn beschlägt. Das ist dann der Fall, wenn die</w:t>
      </w:r>
    </w:p>
    <w:p>
      <w:r>
        <w:t>Streitigkeit spezifisch den Rechtsbereich der beruflichen</w:t>
      </w:r>
    </w:p>
    <w:p>
      <w:r>
        <w:t>Vorsorge betrifft und das Vorsorgeverhältnis zwischen einem</w:t>
      </w:r>
    </w:p>
    <w:p>
      <w:r>
        <w:t>Anspruchsberechtigten und einer Vorsorgeeinrichtung zum</w:t>
      </w:r>
    </w:p>
    <w:p>
      <w:r>
        <w:t>Gegenstand hat. Im Wesentlichen geht es somit um Streitig-</w:t>
      </w:r>
    </w:p>
    <w:p>
      <w:r>
        <w:t>keiten betreffend Versicherungsleistungen, Freizügigkeits-</w:t>
      </w:r>
    </w:p>
    <w:p>
      <w:r>
        <w:t>leistungen (nunmehr Eintritts- und Austrittsleistungen) und</w:t>
      </w:r>
    </w:p>
    <w:p>
      <w:r>
        <w:t>Beiträge. Der Rechtsweg nach Art. 73 BVG steht dagegen</w:t>
      </w:r>
    </w:p>
    <w:p>
      <w:r>
        <w:t>nicht offen, wenn die Streitigkeit ihre rechtliche Grund-</w:t>
      </w:r>
    </w:p>
    <w:p>
      <w:r>
        <w:t>lage nicht in der beruflichen Vorsorge hat, selbst wenn sie</w:t>
      </w:r>
    </w:p>
    <w:p>
      <w:r>
        <w:t>sich vorsorgerechtlich auswirkt ( BGE 125 V 168 Erw. 2 mit</w:t>
      </w:r>
    </w:p>
    <w:p>
      <w:r>
        <w:t>Hinweisen).</w:t>
      </w:r>
    </w:p>
    <w:p>
      <w:r>
        <w:t>In persönlicher Hinsicht ist die Zuständigkeit nach</w:t>
      </w:r>
    </w:p>
    <w:p>
      <w:r>
        <w:t>Art. 73 BVG dadurch bestimmt, dass das Gesetz den Kreis der</w:t>
      </w:r>
    </w:p>
    <w:p>
      <w:r>
        <w:t>möglichen Verfahrensbeteiligten, welche Partei eines Be-</w:t>
      </w:r>
    </w:p>
    <w:p>
      <w:r>
        <w:t>rufsvorsorgeprozesses nach Art. 73 BVG sein können, auf die</w:t>
      </w:r>
    </w:p>
    <w:p>
      <w:r>
        <w:t>Vorsorgeeinrichtungen, die Arbeitgeber und die Anspruchsbe-</w:t>
      </w:r>
    </w:p>
    <w:p>
      <w:r>
        <w:t>rechtigten beschränkt ( BGE 125 V 168 Erw. 2 mit Hinweis).</w:t>
      </w:r>
    </w:p>
    <w:p>
      <w:r>
        <w:t>3.- a) Die Vorinstanz begründet ihren Nichteintretens-</w:t>
      </w:r>
    </w:p>
    <w:p>
      <w:r>
        <w:t>entscheid damit, dass keine spezifisch den Rechtsbereich</w:t>
      </w:r>
    </w:p>
    <w:p>
      <w:r>
        <w:t>der beruflichen Vorsorge betreffende Streitigkeit vorliege,</w:t>
      </w:r>
    </w:p>
    <w:p>
      <w:r>
        <w:t>welche das Vorsorgeverhältnis zwischen einem Anspruchsbe-</w:t>
      </w:r>
    </w:p>
    <w:p>
      <w:r>
        <w:t>rechtigten und einer Vorsorgeeinrichtung zum Gegenstand</w:t>
      </w:r>
    </w:p>
    <w:p>
      <w:r>
        <w:t>habe. Denn die Rückerstattung von zu Unrecht (ohne vorsor-</w:t>
      </w:r>
    </w:p>
    <w:p>
      <w:r>
        <w:t>gerechtlichen Grund) bar ausbezahlten Vorsorgeleistungen</w:t>
      </w:r>
    </w:p>
    <w:p>
      <w:r>
        <w:t>habe ihre rechtliche Grundlage nicht in der Gesetzgebung</w:t>
      </w:r>
    </w:p>
    <w:p>
      <w:r>
        <w:t>der beruflichen Vorsorge, sondern in den obligationen-</w:t>
      </w:r>
    </w:p>
    <w:p>
      <w:r>
        <w:t>rechtlichen Bestimmungen über die ungerechtfertigte Be-</w:t>
      </w:r>
    </w:p>
    <w:p>
      <w:r>
        <w:t>reicherung. Weder die nach der Sachdarstellung der Pen-</w:t>
      </w:r>
    </w:p>
    <w:p>
      <w:r>
        <w:t>sionskasse ohne Rechtsgrund erfolgte Zahlung, noch die</w:t>
      </w:r>
    </w:p>
    <w:p>
      <w:r>
        <w:t>anbegehrte Rückerstattung hätten irgendwelche vorsorge-</w:t>
      </w:r>
    </w:p>
    <w:p>
      <w:r>
        <w:t>rechtlichen Auswirkungen, da eine vorsorgerechtlich nicht</w:t>
      </w:r>
    </w:p>
    <w:p>
      <w:r>
        <w:t>zulässige Barauszahlung für den Berechtigten keine be-</w:t>
      </w:r>
    </w:p>
    <w:p>
      <w:r>
        <w:t>freiende Wirkung für die Vorsorgeeinrichtung habe und den</w:t>
      </w:r>
    </w:p>
    <w:p>
      <w:r>
        <w:t>Vorsorgeanspruch nicht tangiere. Mit der erfolgten Baraus-</w:t>
      </w:r>
    </w:p>
    <w:p>
      <w:r>
        <w:t>zahlung sei der Beschwerdegegner gegenüber der Pensions-</w:t>
      </w:r>
    </w:p>
    <w:p>
      <w:r>
        <w:t>kasse nicht mehr anspruchsberechtigt.</w:t>
      </w:r>
    </w:p>
    <w:p>
      <w:r>
        <w:t>b) Die Klage der Pensionskasse hat die Rückerstattung</w:t>
      </w:r>
    </w:p>
    <w:p>
      <w:r>
        <w:t>eines Teils ihrer Freizügigkeitsleistungen zum Gegenstand.</w:t>
      </w:r>
    </w:p>
    <w:p>
      <w:r>
        <w:t>Dabei gilt es festzuhalten, dass es sich weder um eine</w:t>
      </w:r>
    </w:p>
    <w:p>
      <w:r>
        <w:t>Streitigkeit gemäss Art. 5 Abs. 2 FZG (bezüglich welcher</w:t>
      </w:r>
    </w:p>
    <w:p>
      <w:r>
        <w:t>die Zuständigkeitsfrage durch die Rechtsprechung bisher</w:t>
      </w:r>
    </w:p>
    <w:p>
      <w:r>
        <w:t>noch nicht geklärt wurde; vgl. BGE 125 V 165 ), noch um eine</w:t>
      </w:r>
    </w:p>
    <w:p>
      <w:r>
        <w:t>solche gemäss Art. 22 FZG (welche in die Zuständigkeit der</w:t>
      </w:r>
    </w:p>
    <w:p>
      <w:r>
        <w:t>Zivilgerichte fällt; vgl. BGE 124 III 56 ) handelt. Nach der</w:t>
      </w:r>
    </w:p>
    <w:p>
      <w:r>
        <w:t>Rechtsprechung des Eidgenössischen Versicherungsgerichts</w:t>
      </w:r>
    </w:p>
    <w:p>
      <w:r>
        <w:t>ist - trotz Fehlens einer ausdrücklichen gesetzlichen Rege-</w:t>
      </w:r>
    </w:p>
    <w:p>
      <w:r>
        <w:t>lung - für die Rückerstattung von Zahlungen mit Bezug zur</w:t>
      </w:r>
    </w:p>
    <w:p>
      <w:r>
        <w:t>beruflichen Vorsorge - wozu auch (Bar-) Freizügigkeitsleis-</w:t>
      </w:r>
    </w:p>
    <w:p>
      <w:r>
        <w:t>tungen gehören, deren nachträgliche Korrektur zumindest</w:t>
      </w:r>
    </w:p>
    <w:p>
      <w:r>
        <w:t>gegenüber der ausrichtenden Vorsorgeeinrichtung keine vor-</w:t>
      </w:r>
    </w:p>
    <w:p>
      <w:r>
        <w:t>sorgerechtlichen Auswirkungen hat -, das Gericht gemäss</w:t>
      </w:r>
    </w:p>
    <w:p>
      <w:r>
        <w:t>Art. 73 BVG zuständig (vgl. BGE 115 V 115 ; SZS 2000 S. 65,</w:t>
      </w:r>
    </w:p>
    <w:p>
      <w:r>
        <w:t>1999 S. 384, 1987 S. 244). Ausgeschlossen ist der Rechtsweg</w:t>
      </w:r>
    </w:p>
    <w:p>
      <w:r>
        <w:t>nach Art. 73 BVG allerdings dann, wenn es um die Erwirkung</w:t>
      </w:r>
    </w:p>
    <w:p>
      <w:r>
        <w:t>der Rückerstattung von Ermessensleistungen ohne ausreichen-</w:t>
      </w:r>
    </w:p>
    <w:p>
      <w:r>
        <w:t>den Bezug zur beruflichen Vorsorge geht (SVR 1995 BVG</w:t>
      </w:r>
    </w:p>
    <w:p>
      <w:r>
        <w:t>Nr. 21 S. 54 Erw. 3). Ein solcher Sachverhalt liegt hier</w:t>
      </w:r>
    </w:p>
    <w:p>
      <w:r>
        <w:t>jedoch nicht vor.</w:t>
      </w:r>
    </w:p>
    <w:p>
      <w:r>
        <w:t>Die im vorliegenden Fall zu beurteilende Frage, welche</w:t>
      </w:r>
    </w:p>
    <w:p>
      <w:r>
        <w:t>Rückerstattungsordnung bei Fehlen einer (reglementarischen)</w:t>
      </w:r>
    </w:p>
    <w:p>
      <w:r>
        <w:t>Regelung zur Anwendung kommt, beschlägt nicht die Zustän-</w:t>
      </w:r>
    </w:p>
    <w:p>
      <w:r>
        <w:t>digkeitsproblematik, sondern die vom Gericht im Sinne von</w:t>
      </w:r>
    </w:p>
    <w:p>
      <w:r>
        <w:t>Art. 73 BVG zu prüfende Frage, ob eine Lücke anzunehmen und</w:t>
      </w:r>
    </w:p>
    <w:p>
      <w:r>
        <w:t>wie diese gegebenenfalls zu füllen ist (vgl. SZS 1999</w:t>
      </w:r>
    </w:p>
    <w:p>
      <w:r>
        <w:t>S. 384; Meyer-Blaser, Die Rückerstattung von Sozialversi-</w:t>
      </w:r>
    </w:p>
    <w:p>
      <w:r>
        <w:t>cherungsleistungen, in: ZBJV 1995 S. 496 f.).</w:t>
      </w:r>
    </w:p>
    <w:p>
      <w:r>
        <w:t>Das kantonale Gericht ist damit zur Beurteilung der</w:t>
      </w:r>
    </w:p>
    <w:p>
      <w:r>
        <w:t>Rückforderung zuständig, weshalb die Sache an dieses zu</w:t>
      </w:r>
    </w:p>
    <w:p>
      <w:r>
        <w:t>materiellem Entscheid zurückzuweisen ist.</w:t>
      </w:r>
    </w:p>
    <w:p>
      <w:r>
        <w:t>4.- a) Das Verfahren vor dem Eidgenössischen Versiche-</w:t>
      </w:r>
    </w:p>
    <w:p>
      <w:r>
        <w:t>rungsgericht ist kostenpflichtig, weil es nicht um die Be-</w:t>
      </w:r>
    </w:p>
    <w:p>
      <w:r>
        <w:t>willigung oder Verweigerung von Versicherungsleistungen</w:t>
      </w:r>
    </w:p>
    <w:p>
      <w:r>
        <w:t>geht, sondern ausschliesslich um prozessuale Fragen</w:t>
      </w:r>
    </w:p>
    <w:p>
      <w:r>
        <w:t>( Art. 134 OG e contrario).</w:t>
      </w:r>
    </w:p>
    <w:p>
      <w:r>
        <w:t>Der Beschwerdegegner ersucht für das letztinstanzliche</w:t>
      </w:r>
    </w:p>
    <w:p>
      <w:r>
        <w:t>Verfahren vor dem Eidgenössischen Versicherungsgericht um</w:t>
      </w:r>
    </w:p>
    <w:p>
      <w:r>
        <w:t>unentgeltliche Rechtspflege. Diese kann ihm gewährt werden</w:t>
      </w:r>
    </w:p>
    <w:p>
      <w:r>
        <w:t>(Art. 152 in Verbindung mit Art. 135 OG ), da die Bedürftig-</w:t>
      </w:r>
    </w:p>
    <w:p>
      <w:r>
        <w:t>keit aktenkundig ist und die Vertretung geboten war (BGE</w:t>
      </w:r>
    </w:p>
    <w:p>
      <w:r>
        <w:t>103 V 47, 100 V 62, 98 V 117). Es wird indessen ausdrück-</w:t>
      </w:r>
    </w:p>
    <w:p>
      <w:r>
        <w:t>lich auf Art. 152 Abs. 3 OG aufmerksam gemacht, wonach die</w:t>
      </w:r>
    </w:p>
    <w:p>
      <w:r>
        <w:t>begünstigte Partei der Gerichtskasse Ersatz zu leisten</w:t>
      </w:r>
    </w:p>
    <w:p>
      <w:r>
        <w:t>haben wird, wenn sie später dazu im Stande ist.</w:t>
      </w:r>
    </w:p>
    <w:p>
      <w:r>
        <w:t>Über die Gewährung der unentgeltlichen Rechtspflege im</w:t>
      </w:r>
    </w:p>
    <w:p>
      <w:r>
        <w:t>erstinstanzlichen Verfahren wird die Vorinstanz im Rahmen</w:t>
      </w:r>
    </w:p>
    <w:p>
      <w:r>
        <w:t>des Rückweisungsverfahrens entscheiden.</w:t>
      </w:r>
    </w:p>
    <w:p>
      <w:r>
        <w:t>b) Nach Art. 159 Abs. 2 OG darf im Verfahren der Ver-</w:t>
      </w:r>
    </w:p>
    <w:p>
      <w:r>
        <w:t>waltungsgerichtsbeschwerde obsiegenden Behörden oder mit</w:t>
      </w:r>
    </w:p>
    <w:p>
      <w:r>
        <w:t>öffentlichrechtlichen Aufgaben betrauten Organisationen in</w:t>
      </w:r>
    </w:p>
    <w:p>
      <w:r>
        <w:t>der Regel keine Parteientschädigung zugesprochen werden.</w:t>
      </w:r>
    </w:p>
    <w:p>
      <w:r>
        <w:t>Dies gilt grundsätzlich auch für die Träger oder Versiche-</w:t>
      </w:r>
    </w:p>
    <w:p>
      <w:r>
        <w:t>rer der beruflichen Vorsorge gemäss BVG ( BGE 118 V 169</w:t>
      </w:r>
    </w:p>
    <w:p>
      <w:r>
        <w:t>Erw. 7, 117 V 349 Erw. 8, 112 V 362 Erw. 6). Obschon die</w:t>
      </w:r>
    </w:p>
    <w:p>
      <w:r>
        <w:t>beschwerdeführende Pensionskasse formell obsiegt, indem der</w:t>
      </w:r>
    </w:p>
    <w:p>
      <w:r>
        <w:t>angefochtene Entscheid aufzuheben ist, und sie durch einen</w:t>
      </w:r>
    </w:p>
    <w:p>
      <w:r>
        <w:t>Rechtsanwalt vertreten ist, hat sie somit keinen Anspruch</w:t>
      </w:r>
    </w:p>
    <w:p>
      <w:r>
        <w:t>auf Parteientschädigung ( BGE 122 V 330 Erw. 6).</w:t>
      </w:r>
    </w:p>
    <w:p>
      <w:r>
        <w:t>Demnach erkennt das Eidg. Versicherungsgericht:</w:t>
      </w:r>
    </w:p>
    <w:p>
      <w:r>
        <w:t>I.In Gutheissung der Verwaltungsgerichtsbeschwerde wird</w:t>
      </w:r>
    </w:p>
    <w:p>
      <w:r>
        <w:t>der Entscheid des Sozialversicherungsgerichts des Kan-</w:t>
      </w:r>
    </w:p>
    <w:p>
      <w:r>
        <w:t>tons Zürich vom 14. April 1999 aufgehoben, und es wird</w:t>
      </w:r>
    </w:p>
    <w:p>
      <w:r>
        <w:t>die Sache an die Vorinstanz zurückgewiesen, damit sie</w:t>
      </w:r>
    </w:p>
    <w:p>
      <w:r>
        <w:t>über die Klage vom 30. September 1998 materiell ent-</w:t>
      </w:r>
    </w:p>
    <w:p>
      <w:r>
        <w:t>scheide.</w:t>
      </w:r>
    </w:p>
    <w:p>
      <w:r>
        <w:t>II.Die Gerichtskosten von Fr. 500.- werden dem Beschwer-</w:t>
      </w:r>
    </w:p>
    <w:p>
      <w:r>
        <w:t>degegner auferlegt. Zufolge Gewährung der unentgeltli-</w:t>
      </w:r>
    </w:p>
    <w:p>
      <w:r>
        <w:t>chen Rechtspflege werden sie einstweilen auf die Ge-</w:t>
      </w:r>
    </w:p>
    <w:p>
      <w:r>
        <w:t>richtskasse genommen.</w:t>
      </w:r>
    </w:p>
    <w:p>
      <w:r>
        <w:t>III.Der geleistete Kostenvorschuss von Fr. 500.- ist der</w:t>
      </w:r>
    </w:p>
    <w:p>
      <w:r>
        <w:t>Beschwerdeführerin zurückzuerstatten.</w:t>
      </w:r>
    </w:p>
    <w:p>
      <w:r>
        <w:t>IV.Es wird keine Parteientschädigung zugesprochen.</w:t>
      </w:r>
    </w:p>
    <w:p>
      <w:r>
        <w:t>V.Zufolge Gewährung der unentgeltlichen Verbeiständung</w:t>
      </w:r>
    </w:p>
    <w:p>
      <w:r>
        <w:t>wird Rechtsanwalt Dr. S.________ für das Verfahren vor</w:t>
      </w:r>
    </w:p>
    <w:p>
      <w:r>
        <w:t>dem Eidgenössischen Versicherungsgericht aus der Ge-</w:t>
      </w:r>
    </w:p>
    <w:p>
      <w:r>
        <w:t>richtskasse eine Entschädigung (einschliesslich Mehr-</w:t>
      </w:r>
    </w:p>
    <w:p>
      <w:r>
        <w:t>wertsteuer) von Fr. 2500.- ausgerichtet.</w:t>
      </w:r>
    </w:p>
    <w:p>
      <w:r>
        <w:t>VI.Dieses Urteil wird den Parteien, dem Sozialversiche-</w:t>
      </w:r>
    </w:p>
    <w:p>
      <w:r>
        <w:t>rungsgericht des Kantons Zürich und dem Bundesamt für</w:t>
      </w:r>
    </w:p>
    <w:p>
      <w:r>
        <w:t>Sozialversicherung zugestellt.</w:t>
      </w:r>
    </w:p>
    <w:p>
      <w:r>
        <w:t>Luzern, 20. März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