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B_37/1999 vom 25. Januar 2000</w:t>
      </w:r>
    </w:p>
    <w:p>
      <w:r>
        <w:t>Bundesgericht, 2000-01-25, FR</w:t>
      </w:r>
    </w:p>
    <w:p>
      <w:r>
        <w:rPr>
          <w:b/>
        </w:rPr>
        <w:t xml:space="preserve">Quelle: </w:t>
      </w:r>
      <w:r>
        <w:t>https://mcp.opencaselaw.ch/entscheid/bger_B_37_1999</w:t>
      </w:r>
    </w:p>
    <w:p>
      <w:r>
        <w:t>FR: TF B_37/1999 du 25 janvier 2000</w:t>
      </w:r>
    </w:p>
    <w:p>
      <w:r>
        <w:t>IT: TF B_37/1999 del 25 gennaio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des assurances examine d'of-</w:t>
      </w:r>
    </w:p>
    <w:p>
      <w:r>
        <w:t>fice la recevabilité des recours qui lui sont soumis</w:t>
      </w:r>
    </w:p>
    <w:p>
      <w:r>
        <w:t>( ATF 125 V 167 consid. 1 et la référence).</w:t>
      </w:r>
    </w:p>
    <w:p>
      <w:r>
        <w:t>D'après l'al. 2 de de l' art. 4a OPP 1 , introduit par</w:t>
      </w:r>
    </w:p>
    <w:p>
      <w:r>
        <w:t>le chiffre I de l'ordonnance du 18 août 1993 sur la sur-</w:t>
      </w:r>
    </w:p>
    <w:p>
      <w:r>
        <w:t>veillance et l'enregistrement des institutions de prévoyan-</w:t>
      </w:r>
    </w:p>
    <w:p>
      <w:r>
        <w:t>ce professionnelle (RO 1993 2475), l'OFAS est habilité à</w:t>
      </w:r>
    </w:p>
    <w:p>
      <w:r>
        <w:t>porter devant le Tribunal fédéral des assurances les déci-</w:t>
      </w:r>
    </w:p>
    <w:p>
      <w:r>
        <w:t>sions des tribunaux cantonaux ( art. 73 LPP ) et devant le</w:t>
      </w:r>
    </w:p>
    <w:p>
      <w:r>
        <w:t>Tribunal fédéral les décisions de la commission fédérale de</w:t>
      </w:r>
    </w:p>
    <w:p>
      <w:r>
        <w:t>recours ( art. 74 LPP ) par un recours de droit administratif</w:t>
      </w:r>
    </w:p>
    <w:p>
      <w:r>
        <w:t>( ATF 125 V 167 s consid. 1).</w:t>
      </w:r>
    </w:p>
    <w:p>
      <w:r>
        <w:t>Il en résulte que l'OFAS a qualité pour former le</w:t>
      </w:r>
    </w:p>
    <w:p>
      <w:r>
        <w:t>présent recours de droit administratif.</w:t>
      </w:r>
    </w:p>
    <w:p>
      <w:r>
        <w:rPr>
          <w:b/>
        </w:rPr>
        <w:t>E. 2</w:t>
      </w:r>
    </w:p>
    <w:p>
      <w:r>
        <w:t>a) Selon l' art. 73 al. 1 LPP , chaque canton dési-</w:t>
      </w:r>
    </w:p>
    <w:p>
      <w:r>
        <w:t>gne un tribunal qui connaît, en dernière instance cantona-</w:t>
      </w:r>
    </w:p>
    <w:p>
      <w:r>
        <w:t>le, des contestations opposant institutions de prévoyance,</w:t>
      </w:r>
    </w:p>
    <w:p>
      <w:r>
        <w:t>employeurs et ayants droit; le tribunal statue de même sur</w:t>
      </w:r>
    </w:p>
    <w:p>
      <w:r>
        <w:t>les prétentions en matière de responsabilité selon</w:t>
      </w:r>
    </w:p>
    <w:p>
      <w:r>
        <w:t>l' art. 52 LPP et sur le droit de recours selon l' art. 56a</w:t>
      </w:r>
    </w:p>
    <w:p>
      <w:r>
        <w:t>al. 1 LPP . Dans le canton du Valais, ces litiges ressortis-</w:t>
      </w:r>
    </w:p>
    <w:p>
      <w:r>
        <w:t>sent au Tribunal cantonal des assurances, comme juridiction</w:t>
      </w:r>
    </w:p>
    <w:p>
      <w:r>
        <w:t>cantonale unique (art. 15 al. 1 et 2 du Décret du</w:t>
      </w:r>
    </w:p>
    <w:p>
      <w:r>
        <w:t>14 novembre 1988 concernant la surveillance des fondations</w:t>
      </w:r>
    </w:p>
    <w:p>
      <w:r>
        <w:t>et des institutions de prévoyance professionnelle vieil-</w:t>
      </w:r>
    </w:p>
    <w:p>
      <w:r>
        <w:t>lesse, survivants et invalidité) [Recueil des lois de la</w:t>
      </w:r>
    </w:p>
    <w:p>
      <w:r>
        <w:t>République et canton du Valais vol. V no 1859]).</w:t>
      </w:r>
    </w:p>
    <w:p>
      <w:r>
        <w:t>b) L' art. 73 LPP constitue une réglementation spécia-</w:t>
      </w:r>
    </w:p>
    <w:p>
      <w:r>
        <w:t>le, dérogeant à l'OJ, dans la mesure où il supprime impli-</w:t>
      </w:r>
    </w:p>
    <w:p>
      <w:r>
        <w:t>citement une des conditions ordinaires de recevabilité du</w:t>
      </w:r>
    </w:p>
    <w:p>
      <w:r>
        <w:t>recours de droit administratif, à savoir l'existence d'une</w:t>
      </w:r>
    </w:p>
    <w:p>
      <w:r>
        <w:t>décision fondée sur le droit public fédéral ( ATF 114 V 105</w:t>
      </w:r>
    </w:p>
    <w:p>
      <w:r>
        <w:t>consid. 1b).</w:t>
      </w:r>
    </w:p>
    <w:p>
      <w:r>
        <w:t>c) La compétence des autorités visées par l' art. 73</w:t>
      </w:r>
    </w:p>
    <w:p>
      <w:r>
        <w:t>LPP est doublement définie.</w:t>
      </w:r>
    </w:p>
    <w:p>
      <w:r>
        <w:t>Elle l'est, tout d'abord, quant à la nature du</w:t>
      </w:r>
    </w:p>
    <w:p>
      <w:r>
        <w:t>litige : il faut que la contestation entre les parties</w:t>
      </w:r>
    </w:p>
    <w:p>
      <w:r>
        <w:t>porte sur des questions spécifiques de la prévoyance pro-</w:t>
      </w:r>
    </w:p>
    <w:p>
      <w:r>
        <w:t>fessionnelle, au sens étroit ou au sens large. Ce sont donc</w:t>
      </w:r>
    </w:p>
    <w:p>
      <w:r>
        <w:t>principalement des litiges qui portent sur des prestations</w:t>
      </w:r>
    </w:p>
    <w:p>
      <w:r>
        <w:t>d'assurance, des prestations de libre passage (actuellement</w:t>
      </w:r>
    </w:p>
    <w:p>
      <w:r>
        <w:t>prestations d'entrée ou de sortie) et des cotisations. En</w:t>
      </w:r>
    </w:p>
    <w:p>
      <w:r>
        <w:t>revanche, les voies de droit de l' art. 73 LPP ne sont pas</w:t>
      </w:r>
    </w:p>
    <w:p>
      <w:r>
        <w:t>ouvertes lorsque la contestation a un fondement juridique</w:t>
      </w:r>
    </w:p>
    <w:p>
      <w:r>
        <w:t>autre que le droit de la prévoyance professionnelle, même</w:t>
      </w:r>
    </w:p>
    <w:p>
      <w:r>
        <w:t>si elle devait avoir des effets relevant du droit de ladite</w:t>
      </w:r>
    </w:p>
    <w:p>
      <w:r>
        <w:t>prévoyance ( ATF 125 V 168 consid. 2, 122 V 323 consid. 2b</w:t>
      </w:r>
    </w:p>
    <w:p>
      <w:r>
        <w:t>et les références).</w:t>
      </w:r>
    </w:p>
    <w:p>
      <w:r>
        <w:t>Cette compétence est également limitée par le fait que</w:t>
      </w:r>
    </w:p>
    <w:p>
      <w:r>
        <w:t>la loi désigne de manière non équivoque les parties pouvant</w:t>
      </w:r>
    </w:p>
    <w:p>
      <w:r>
        <w:t>être liées à une contestation, savoir les institutions de</w:t>
      </w:r>
    </w:p>
    <w:p>
      <w:r>
        <w:t>prévoyance, les employeurs et les ayants droit.</w:t>
      </w:r>
    </w:p>
    <w:p>
      <w:r>
        <w:rPr>
          <w:b/>
        </w:rPr>
        <w:t>E. 3</w:t>
      </w:r>
    </w:p>
    <w:p>
      <w:r>
        <w:t>a) Dans le cas particulier, le litige, en première</w:t>
      </w:r>
    </w:p>
    <w:p>
      <w:r>
        <w:t>instance, opposait indiscutablement un ayant droit à un</w:t>
      </w:r>
    </w:p>
    <w:p>
      <w:r>
        <w:t>employeur. Par ailleurs, la prétention de l'employé, soit</w:t>
      </w:r>
    </w:p>
    <w:p>
      <w:r>
        <w:t>le versement des cotisations arriérées par l'employeur à</w:t>
      </w:r>
    </w:p>
    <w:p>
      <w:r>
        <w:t>l'institution de prévoyance, la Fortuna, est fondée direc-</w:t>
      </w:r>
    </w:p>
    <w:p>
      <w:r>
        <w:t>tement sur l'art. 66 al. 2 et 3 et LPP et fait partie des</w:t>
      </w:r>
    </w:p>
    <w:p>
      <w:r>
        <w:t>questions spécifiques relevant de la prévoyance profession-</w:t>
      </w:r>
    </w:p>
    <w:p>
      <w:r>
        <w:t>nelle au sens large (SZS 1990 157 consid. 1, 203 consid. 2;</w:t>
      </w:r>
    </w:p>
    <w:p>
      <w:r>
        <w:t>arrêts non publiés P. du 6 décembre 1999, B 4/99 et B. du</w:t>
      </w:r>
    </w:p>
    <w:p>
      <w:r>
        <w:t>18 juin 1999, B 5/99). Peu importe à cet égard que la solu-</w:t>
      </w:r>
    </w:p>
    <w:p>
      <w:r>
        <w:t>tion du litige dépende d'une question préjudicielle de</w:t>
      </w:r>
    </w:p>
    <w:p>
      <w:r>
        <w:t>droit civil, en l'occurrence l'interprétation du contrat de</w:t>
      </w:r>
    </w:p>
    <w:p>
      <w:r>
        <w:t>travail conclu par les parties aux fins d'en déterminer le</w:t>
      </w:r>
    </w:p>
    <w:p>
      <w:r>
        <w:t>contenu, la nature et la portée de leurs engagements. C'est</w:t>
      </w:r>
    </w:p>
    <w:p>
      <w:r>
        <w:t>à tort que les premiers juges se sont référés à l'arrêt ATF</w:t>
      </w:r>
    </w:p>
    <w:p>
      <w:r>
        <w:t>120 V 26 ss à l'appui de leur décision. En effet, cet arrêt</w:t>
      </w:r>
    </w:p>
    <w:p>
      <w:r>
        <w:t>ne concerne pas le versement de cotisations de la prévoyan-</w:t>
      </w:r>
    </w:p>
    <w:p>
      <w:r>
        <w:t>ce professionnelle obligatoire, mais bien l'omission, par</w:t>
      </w:r>
    </w:p>
    <w:p>
      <w:r>
        <w:t>un employeur, de conclure une assurance plus étendue que le</w:t>
      </w:r>
    </w:p>
    <w:p>
      <w:r>
        <w:t>minimum légal découlant d'une convention collective de</w:t>
      </w:r>
    </w:p>
    <w:p>
      <w:r>
        <w:t>travail.</w:t>
      </w:r>
    </w:p>
    <w:p>
      <w:r>
        <w:t>L'autorité cantonale aurait donc dû entrer en matière</w:t>
      </w:r>
    </w:p>
    <w:p>
      <w:r>
        <w:t>sur le fond de la demande, sous réserve que toutes les</w:t>
      </w:r>
    </w:p>
    <w:p>
      <w:r>
        <w:t>autres conditions de recevabilité sont remplies, et non</w:t>
      </w:r>
    </w:p>
    <w:p>
      <w:r>
        <w:t>référer l'assuré au juge civil.</w:t>
      </w:r>
    </w:p>
    <w:p>
      <w:r>
        <w:t>b) Dans ces circonstances, il convient d'annuler le</w:t>
      </w:r>
    </w:p>
    <w:p>
      <w:r>
        <w:t>jugement attaqué et de renvoyer la cause à l'autorité can-</w:t>
      </w:r>
    </w:p>
    <w:p>
      <w:r>
        <w:t>tonale pour qu'elle statue sur le fond et rende un nouveau</w:t>
      </w:r>
    </w:p>
    <w:p>
      <w:r>
        <w:t>jugement.</w:t>
      </w:r>
    </w:p>
    <w:p>
      <w:r>
        <w:rPr>
          <w:b/>
        </w:rPr>
        <w:t>E. 4</w:t>
      </w:r>
    </w:p>
    <w:p>
      <w:r>
        <w:t>Vu la nature du litige, la procédure n'est pas</w:t>
      </w:r>
    </w:p>
    <w:p>
      <w:r>
        <w:t>gratuite. Compte tenu de l'issue de celle-ci, il se justi-</w:t>
      </w:r>
    </w:p>
    <w:p>
      <w:r>
        <w:t>fie de mettre les frais de justice à la charge de</w:t>
      </w:r>
    </w:p>
    <w:p>
      <w:r>
        <w:t>Z.________ ( art. 134 OJ a contrario; art 156 OJ ). Il se</w:t>
      </w:r>
    </w:p>
    <w:p>
      <w:r>
        <w:t>justifie, par ailleurs, d'allouer une indemnité de dépens,</w:t>
      </w:r>
    </w:p>
    <w:p>
      <w:r>
        <w:t>réduite, à F.________.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