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24/00 vom 30. Oktober 2001</w:t>
      </w:r>
    </w:p>
    <w:p>
      <w:r>
        <w:t>Bundesgericht, 2001-10-30, DE</w:t>
      </w:r>
    </w:p>
    <w:p>
      <w:r>
        <w:rPr>
          <w:b/>
        </w:rPr>
        <w:t xml:space="preserve">Quelle: </w:t>
      </w:r>
      <w:r>
        <w:t>https://mcp.opencaselaw.ch/entscheid/bger_B_24_00</w:t>
      </w:r>
    </w:p>
    <w:p>
      <w:r>
        <w:t>FR: TF B 24/00 du 30 octobre 2001</w:t>
      </w:r>
    </w:p>
    <w:p>
      <w:r>
        <w:t>IT: TF B 24/00 del 30 ottobre 2001</w:t>
      </w:r>
    </w:p>
    <w:p>
      <w:pPr>
        <w:pStyle w:val="Heading2"/>
      </w:pPr>
      <w:r>
        <w:t>Regeste</w:t>
      </w:r>
    </w:p>
    <w:p>
      <w:r>
        <w:t>Berufliche Vorsorge | Berufliche Vorsorge</w:t>
      </w:r>
    </w:p>
    <w:p>
      <w:pPr>
        <w:pStyle w:val="Heading2"/>
      </w:pPr>
      <w:r>
        <w:t>Erwägungen</w:t>
      </w:r>
    </w:p>
    <w:p>
      <w:r>
        <w:rPr>
          <w:b/>
        </w:rPr>
        <w:t>E. 4</w:t>
      </w:r>
    </w:p>
    <w:p>
      <w:r>
        <w:t>(...)." Der Kläger modifizierte sein Rechtsbegehren mit Replik vom 30. September 1999 folgendermassen: "1. Es sei die Beklagte zu verpflichten, dem Kläger für die ihm zugewiesene Rückstellung für vorzeitige Pen- sionierung eineFreizügigkeitsleistung in der Höhe von Fr. 248'212.- zu bezahlen, zuzüglich Zins zu 5 % ab 1.2.1996 bis zum Auszahlungsdatum; 2. Ziff. 2 des Rechtsbegehrens der Klageschrift vom 2.12.1996 sei als gegenstandslos geworden abzuschrei- ben. 3. Die Beklagte sei gemäss ihrer Anerkennung zu ver- pflichten, dem Kläger eine zusätzliche Freizügigkeits- leistung von Fr. 24'416.- zuzüglich Zins zu 5 % ab 1.2.1996 bis zum Auszahlungsdatum zu bezahlen. Im üb- rigen sei Ziff. 3 desRechtsbegehrens der Klageschrift vom 2.12.1996 als gegenstandslos geworden abzuschrei- ben." Die Vorsorgestiftung liess sich daraufhin in ihrer Duplik vom 30. November 1999 dahingehend vernehmen: "1. Das Begehren des Klägers sei abzuweisen, soweites den Betrag von Fr. 103'809.- zuzüglich 5 % Zins vom 31.01.1996 bis zum Überweisungsdatum übersteigt. 2. Dem Begehren 2 sei stattzugeben. 3. Dem Begehren 3 sei stattzugeben." Das angerufene Gericht schrieb die Klage, soweit es darauf eintrat, als gegenstandslos geworden sowie als durch Anerkennung erledigt ab (Entscheid vom 11. Februar 2000). Als Begründung gab es im Wesentlichen an, gemäss den ge- stellten Anträgen sei lediglich noch ein Anspruch des Klä- gers für "die ihm zugewiesene Rückstellung für vorzeitige Pensionierung" in Höhe von Fr. 248'212.- zuzüglich Zins zu</w:t>
      </w:r>
    </w:p>
    <w:p>
      <w:r>
        <w:rPr>
          <w:b/>
        </w:rPr>
        <w:t>E. 5</w:t>
      </w:r>
    </w:p>
    <w:p>
      <w:r>
        <w:t>Da es nicht um die Bewilligung oder Verweigerung von Versicherungsleistungen, sondern um eine prozessrecht- liche Frage geht (Erw. 2b hievor), ist das Verfahren kos- tenpflichtig ( Art. 134 OG e contrario). Entsprechend dem Ausgang des Verfahrens wird die Beschwerdegegnerin als un- terliegende Partei kosten- und entschädigungspflichtig (Art. 156 Abs. 1 und Art. 159 Abs. 2 Verbindung mit Art. 135 OG ). Demnach erkennt das Eidg. Versicherungsgericht: I. In Gutheissung der Verwaltungsgerichtsbeschwerde wird der Entscheid des Sozialversicherungsgerichts des Kantons Zürich vom 11. Februar 2000, soweit auf die Klage vom 2. Dezember 1996 nicht eingetreten wurde, aufgehoben, und es wird die Sache an die Vorinstanz zurückgewiesen, damit sie über die Klage materiell entscheide. II.Die Gerichtskosten von Fr. 500.- werden der Beschwer- degegnerin auferlegt. III.Der geleistete Kostenvorschuss von Fr. 500.- wird dem Beschwerdeführer zurückerstattet. IV.Die Winterthur-Columna Vorsorgestiftung, Vorsorgewerk der E._________ der W.________ AG, hat dem Beschwerde- führer für das Verfahren vor dem Eidgenössischen Ver- sicherungsgericht eine Parteientschädigung von Fr. 2'500.- (einschliesslich Mehrwertsteuer) zu be- zahlen. V. Dieses Urteil wird den Parteien, dem Sozialversiche- rungsgericht des Kantons Zürich und dem Bundesamt für Sozialversicherung zugestellt. Luzern, 30. Oktober 2001 Im Namen des Eidgenössischen Versicherungsgerichts Der Präsident Die Gerichts- der I.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