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14/02 vom 18. Juni 2002</w:t>
      </w:r>
    </w:p>
    <w:p>
      <w:r>
        <w:t>Bundesgericht, 2002-06-18, FR</w:t>
      </w:r>
    </w:p>
    <w:p>
      <w:r>
        <w:rPr>
          <w:b/>
        </w:rPr>
        <w:t xml:space="preserve">Quelle: </w:t>
      </w:r>
      <w:r>
        <w:t>https://mcp.opencaselaw.ch/entscheid/bger_B_14_02</w:t>
      </w:r>
    </w:p>
    <w:p>
      <w:r>
        <w:t>FR: TF B 14/02 du 18 juin 2002</w:t>
      </w:r>
    </w:p>
    <w:p>
      <w:r>
        <w:t>IT: TF B 14/02 del 18 giugno 2002</w:t>
      </w:r>
    </w:p>
    <w:p>
      <w:pPr>
        <w:pStyle w:val="Heading2"/>
      </w:pPr>
      <w:r>
        <w:t>Regeste</w:t>
      </w:r>
    </w:p>
    <w:p>
      <w:r>
        <w:t>Prévoyance professionnelle</w:t>
      </w:r>
    </w:p>
    <w:p>
      <w:pPr>
        <w:pStyle w:val="Heading2"/>
      </w:pPr>
      <w:r>
        <w:t>Erwägungen</w:t>
      </w:r>
    </w:p>
    <w:p>
      <w:r>
        <w:rPr>
          <w:b/>
        </w:rPr>
        <w:t>E. 1</w:t>
      </w:r>
    </w:p>
    <w:p>
      <w:r>
        <w:t>a) Aux termes de l' art. 128 OJ , le Tribunal fédéral des assurances connaît en dernière instance des recours de droit administratif contre des décisions au sens des art. 97, 98 let. b à h et 98a OJ en matière d'assurances sociales. Selon la jurisprudence, les jugements incidents et finaux rendus par des tribunaux cantonaux dans des litiges ressortissant au droit fédéral des assurances sociales et tranchant une question de droit de procédure cantonale peuvent aussi être déférés au Tribunal fédéral des assurances par la voie du recours de droit administratif, indépendamment du point de savoir si un recours est interjeté sur la question de fond ( ATF 126 V 145 ss consid. 1 et 2). Le recours de droit administratif limité, comme en l'espèce, à la question des dépens en matière de prévoyance professionnelle, alloués en vertu du droit de procédure cantonal ( ATF 124 V 286 consid. 2 et les références), est ainsi recevable ( ATF 126 V 143 ). b)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Par ailleurs, saisi d'un recours ayant trait à l'octroi de dépens en procédure cantonale, le Tribunal fédéral des assurances doit se limiter à examiner si l'application des dispositions cantonales déterminantes ou - à défaut de réglementation cantonale - l'exercice du pouvoir d'appréciation par la juridiction cantonale conduit à une violation du droit fédéral ( art. 104 let. a OJ ), en particulier une violation de l'interdiction de l'arbitraire ou du formalisme excessif ( ATF 120 V 416 consid. 4a, 114 V 205 consid. 1a et les références).</w:t>
      </w:r>
    </w:p>
    <w:p>
      <w:r>
        <w:rPr>
          <w:b/>
        </w:rPr>
        <w:t>E. 2</w:t>
      </w:r>
    </w:p>
    <w:p>
      <w:r>
        <w:t>Prenant en considération le fait que le défendeur avait recouru aux services nécessaires d'un mandataire professionnel, le président du tribunal administratif a décidé, au vu du retrait pur et simple de la demande, d'allouer une indemnité équitable à titre de dépens de 1000 fr. (à laquelle s'ajoute la taxe sur la valeur ajoutée), en se fondant sur les articles 137 sv. du code cantonal fribourgeois de procédure et de juridiction administrative (CPJA). La recourante conteste le bien-fondé de cette décision, soutenant que l'action a dû être introduite en raison du comportement négligent de l'intimé. Il n'était ainsi pas justifié de lui allouer des dépens, ce que ce dernier conteste en se référant pour l'essentiel à la décision entreprise. En critiquant la mise à sa charge de dépens, la recourante se plaint en définitive d'une application arbitraire, ou contraire à l' art. 9 Cst. , des art. 137 sv. CPJA. Selon les principes exposés plus haut, le Tribunal fédéral des assurances n'annulera la décision attaquée que si elle méconnaît gravement une norme ou un principe juridique clair et indiscuté ou si elle heurte de manière choquante le sentiment de la justice ou de l'équité. En d'autres termes, il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56 consid. 2b, 126 III 440 consid. 3, 125 I 168 consid. 2a, 125 II 15 consid. 3a, 134 consid. 5b et les arrêts cités).</w:t>
      </w:r>
    </w:p>
    <w:p>
      <w:r>
        <w:rPr>
          <w:b/>
        </w:rPr>
        <w:t>E. 3</w:t>
      </w:r>
    </w:p>
    <w:p>
      <w:r>
        <w:t>a) Les dépens constituent une indemnisation, soumise à des règles particulières, du préjudice causé à une partie en raison des frais que lui occasionne la procédure. Si les conditions sont remplies, l'allocation de cette indemnité est un droit de la partie et non une simple faculté de l'autorité. C'est en principe la partie qui succombe qui supporte le paiement des dépens à la partie adverse. Des dépens, cas échéant réduits, peuvent être alloués à la partie qui n'obtient que partiellement gain de cause. En cas de retrait du recours, la partie adverse qui s'opposait aux conclusions du recourant est considérée comme obtenant gain de cause. En cas d'acquiescement ou lorsque l'autorité intimée révoque la décision attaquée après le dépôt du recours, c'est le recourant qui est considéré comme ayant obtenu gain de cause. En revanche, lorsque le procès devient sans objet pour d'autres raisons, la détermination de la partie qui obtient gain de cause dépend généralement des chances de succès de chaque partie au moment où intervient le fait qui met fin à la procédure (Benoît Bovay, Procédure administrative, Berne 2000, p. 461 sv.; Martin Bernet, Die Parteientschädigung in der schweizerischen Verwaltungsrechtspflege, thèse Zurich 1986, p. 143 sv.). b) Le droit de procédure fribourgeois a repris en substance ces principes généraux aux articles 137 sv. CPJA (cf. aussi Christian Pfammatter, L'indemnité de partie devant le tribunal administratif fribourgeois, RFJ 1993, p. 123 sv.). Selon l'art. 137 al. 1 CPJA, 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La partie qui, par sa faute, n'a pas obtenu satisfaction dans la procédure antérieure n'a pas droit à une indemnité de partie (art. 138 al. 1 CPJA). Lorsqu'une partie n'obtient que partiellement gain de cause, l'indemnité est réduite en proportion (al. 2). Enfin l'art. 141 al. 1 CPJA précise que l'indemnité est mise à la charge de la ou des parties qui succombent.</w:t>
      </w:r>
    </w:p>
    <w:p>
      <w:r>
        <w:rPr>
          <w:b/>
        </w:rPr>
        <w:t>E. 4</w:t>
      </w:r>
    </w:p>
    <w:p>
      <w:r>
        <w:t>Dans le cas d'espèce, la Fondation recourante a retiré purement et simplement la demande déposée devant le tribunal administratif, si bien que l'intimé qui s'opposait à ses conclusions doit être considéré comme obtenant gain de cause et peut prétendre à une indemnité de partie à charge de la partie adverse (art. 137 et 141 CPJA). La décision attaquée se réfère explicitement à ces dispositions. Par ailleurs, comme le procès n'est pas devenu sans objet, la Fondation renonçant à réclamer plus avant le paiement de primes, cotisations et frais, il n'y avait pas lieu pour le juge cantonal d'examiner encore les chances de succès de chaque partie en vue de statuer, cas échéant, de manière différente au sujet des dépens. Comme on l'a vu, le droit fribourgeois de procédure est fondé - pour ce qui concerne l'indemnité de partie - sur le principe fondamental que la partie qui l'emporte a droit à des dépens de la part de celle qui succombe. Sauf dans le cas particulier visé à l'art. 138 al. 1 CPJA qui concerne manifestement une situation différente du cas d'espèce (cf. dans ce sens Pfammatter, op. cit. p. 131), ce système cantonal ne prévoit pas la prise en compte, concurremment, de la causalité pour justifier une répartition éventuellement différente ou une réduction des dépens. A tout le moins cela n'est-il ni allégué ni soutenu en cause. En définitive, l'appréciation au cas particulier de motifs justifiant, par exception, de s'écarter de la règle légale et de statuer en tenant compte du comportement causal de la partie adverse relève tout au plus du pouvoir d'appréciation du juge. A cet égard, on aurait pu certes envisager, comme le soutient la recourante, une solution différente voire meilleure qui tienne compte de la responsabilité de l'intimé à l'origine de la procédure. Mais il n'en demeure pas moins qu'en s'en tenant strictement au système de la loi, la décision du juge qui se fonde sur le principe fondamental repris aux art. 137 et 141 CPJA n'est ni insoutenable ni par conséquent rendue en violation du droit. Au demeurant rien n'empêchait la Fondation, dans les circonstances du cas particulier, de poursuivre en justice l'intimé en vue d'obtenir le paiement de ses frais (frais administratifs, frais extraordinaires et frais de contentieux), ce qu'elle a renoncé à faire en retirant purement et simplement sa demande dans sa totalité.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