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133/04 vom 14. April 2005</w:t>
      </w:r>
    </w:p>
    <w:p>
      <w:r>
        <w:t>Bundesgericht, 2005-04-14, FR</w:t>
      </w:r>
    </w:p>
    <w:p>
      <w:r>
        <w:rPr>
          <w:b/>
        </w:rPr>
        <w:t xml:space="preserve">Quelle: </w:t>
      </w:r>
      <w:r>
        <w:t>https://mcp.opencaselaw.ch/entscheid/bger_B_133_04</w:t>
      </w:r>
    </w:p>
    <w:p>
      <w:r>
        <w:t>FR: TF B 133/04 du 14 avril 2005</w:t>
      </w:r>
    </w:p>
    <w:p>
      <w:r>
        <w:t>IT: TF B 133/04 del 14 aprile 2005</w:t>
      </w:r>
    </w:p>
    <w:p>
      <w:pPr>
        <w:pStyle w:val="Heading2"/>
      </w:pPr>
      <w:r>
        <w:t>Regeste</w:t>
      </w:r>
    </w:p>
    <w:p>
      <w:r>
        <w:t>Prévoyance professionnelle | Prévoyance professionnelle</w:t>
      </w:r>
    </w:p>
    <w:p>
      <w:pPr>
        <w:pStyle w:val="Heading2"/>
      </w:pPr>
      <w:r>
        <w:t>Erwägungen</w:t>
      </w:r>
    </w:p>
    <w:p>
      <w:r>
        <w:rPr>
          <w:b/>
        </w:rPr>
        <w:t>E. 1</w:t>
      </w:r>
    </w:p>
    <w:p>
      <w:r>
        <w:t>Le litige porte sur le point de savoir si la fondation était en droit de refuser ses prestations au motif qu'elle n'est pas tenue de compenser la réduction des prestations prononcée par l'assureur-accidents.</w:t>
      </w:r>
    </w:p>
    <w:p>
      <w:r>
        <w:rPr>
          <w:b/>
        </w:rPr>
        <w:t>E. 2</w:t>
      </w:r>
    </w:p>
    <w:p>
      <w:r>
        <w:t>Selon l' art. 25 al. 2 OPP 2 (dans sa version, en l'espèce déterminante, en vigueur jusqu'au 31 décembre 2004), les institutions de prévoyance ne sont pas obligées de compenser le refus ou la réduction de prestations que l'assurance-accidents ou l'assurance militaire a décidé parce que le cas d'assurance a été provoqué par la faute de l'ayant droit («wenn der Anspruchsberechtigte den Versicherungsfall schuldhaft herbeigeführt hat»; «qualora l'evento assicurato sia stato provocato dall'avente diritto»). Cette disposition a été jugée conforme à la loi dans un litige qui portait sur le versement d'une rente d'invalidité de la prévoyance professionnelle en faveur d'un assuré dont les prestations avaient été réduites de 50 pour cent par l'assureur-accidents en raison d'une entreprise téméraire ( ATF 122 V 306 ). L'art. 9 ch. 1 du règlement de la fondation prévoit une réglementation semblable, mais à la différence que la non-compensation intervient si le sinistre a été provoqué par la faute de l'assuré.</w:t>
      </w:r>
    </w:p>
    <w:p>
      <w:r>
        <w:rPr>
          <w:b/>
        </w:rPr>
        <w:t>E. 3.1</w:t>
      </w:r>
    </w:p>
    <w:p>
      <w:r>
        <w:t>Selon les premiers juges, la notion d'ayant droit au sens de l' art. 25 al. 2 OPP 2 englobe à la fois celle d'assuré et d'ayant droit au sens étroit du terme. Par conséquent, une réduction opérée par l'assureur-accidents en raison d'une faute de l'assuré est opposable aux survivants quand il s'agit d'appliquer cette disposition réglementaire. En conséquence, l'art. 9 ch. 1 du règlement de la fondation est conforme à la loi.</w:t>
      </w:r>
    </w:p>
    <w:p>
      <w:r>
        <w:rPr>
          <w:b/>
        </w:rPr>
        <w:t>E. 3.2</w:t>
      </w:r>
    </w:p>
    <w:p>
      <w:r>
        <w:t>Pour les recourants, l'art. 9 ch. 1 du règlement de la fondation ne peut être interprété qu'en relation avec l' art. 25 al. 2 OPP 2 : seule la réduction due à la faute de l'ayant droit permet à l'institution de prévoyance de refuser de combler une lacune de prestations provoquée par le refus ou la réduction de prestations de l'assurance-accidents ou de l'assurance militaire. En l'espèce, les recourants survivants n'ont commis aucune faute. Il serait particulièrement injuste qu'ils subissent les conséquences de la réduction opérée par l'assurance-accidents. L'intimée, pour sa part, soutient que l'interprétation strictement littérale postulée par les recourants mène à un résultat contraire au sens de l' art. 25 al. 2 OPP 2 .</w:t>
      </w:r>
    </w:p>
    <w:p>
      <w:r>
        <w:rPr>
          <w:b/>
        </w:rPr>
        <w:t>E. 3.3</w:t>
      </w:r>
    </w:p>
    <w:p>
      <w:r>
        <w:t>Pour l'OFAS, il n'y a pas lieu de déroger au sens littéral du texte clair de l' art. 25 al. 2 OPP 2 . En l'espèce, il y a eu comportement délictueux de l'assuré mais non des ayants droit. Il en résulte que les prestations de la prévoyance minimale légale sont dues aux recourants. L'art. 9 ch. 1 du règlement de la fondation, qui vise un comportement fautif de l'assuré, ne peut s'appliquer qu'à la partie surobligatoire des prestations litigieuses.</w:t>
      </w:r>
    </w:p>
    <w:p>
      <w:r>
        <w:rPr>
          <w:b/>
        </w:rPr>
        <w:t>E. 4</w:t>
      </w:r>
    </w:p>
    <w:p>
      <w:r>
        <w:t>En matière de prévoyance professionnelle, les survivants ont une prétention propre et directe qui découle de la loi, conformément aux art. 18 à 22 LPP (Hans Michael Riemer, Das Recht der beruflichen Vorsorge in der Schweiz, Berne 1985, § 5, no 36). Une interprétation purement littérale de l' art. 25 al. 2 OPP 2 plaide donc en faveur de la thèse de la recourante. A teneur de l'ordonnance, seule une faute de l'ayant droit autorise la non-compensation d'une réduction opérée par l'assureur-accidents ou l'assurance militaire. Cette interprétation littérale conduirait donc à admettre que l' art. 25 al. 2 OPP 2 se limite à deux éventualités: d'une part pour les prestations d'invalidité, quand l'ayant droit est à l'origine du comportement qui a donné lieu à réduction; d'autre part, en cas de faute des survivants, eux-mêmes ayants droit, quand l'assuré est décédé. Aucune de ces hypothèses n'est réalisée en l'espèce.</w:t>
      </w:r>
    </w:p>
    <w:p>
      <w:r>
        <w:rPr>
          <w:b/>
        </w:rPr>
        <w:t>E. 5.1</w:t>
      </w:r>
    </w:p>
    <w:p>
      <w:r>
        <w:t>Selon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 ATF 130 II 71 consid. 4.2, 130 V 232 consid. 2.2, 295 consid. 5.3.1, 428 consid. 3.2, 475 consid. 6.5.1, 129 V 284 consid. 4.2).</w:t>
      </w:r>
    </w:p>
    <w:p>
      <w:r>
        <w:rPr>
          <w:b/>
        </w:rPr>
        <w:t>E. 5.2</w:t>
      </w:r>
    </w:p>
    <w:p>
      <w:r>
        <w:t>En l'espèce, on ne saurait, contrairement à l'avis des recourants et de l'OFAS, s'arrêter à une lecture purement littérale.</w:t>
      </w:r>
    </w:p>
    <w:p>
      <w:r>
        <w:rPr>
          <w:b/>
        </w:rPr>
        <w:t>E. 5.2.1</w:t>
      </w:r>
    </w:p>
    <w:p>
      <w:r>
        <w:t>L' art. 25 al. 2 OPP 2 se fonde sur l' art. 34a al. 1 LPP (qui reprend ici la teneur de l'ancien art. 34 al. 2, première phrase LPP), selon lequel le Conseil fédéral édicte des dispositions afin d'empêcher que le cumul de prestations ne procure un avantage injustifié à l'assuré ou à ses survivants. Cette disposition de l'OPP 2 a pour but d'éviter que les effets d'une réduction des prestations prononcée par un assureur ne soit en quelque sorte effacée par le seul fait que ces prestations entrent en concours avec celles d'un autre assureur (voir ATF 122 V 309 ss consid. 5). En doctrine, d'aucuns sont même d'avis que la non-compensation par un tiers assureur d'une réduction à raison d'une faute correspond à un principe général du droit des assurances sociales (Urs Ch. Nef, Die Leistungen der Beruflichen Vorsorge in Konkurrenz zu anderen Versicherungsträgern sowie haftpflichtigen Dritten, in: RSAS 1987 p. 28; Franz Schlauri, Der zumutbare Resterwerb in der Überentschädigungsberechnung der Sozialversicherungen, in : Mélanges en l'honneur de Jean-Louis Duc, Lausanne 2001, p. 292 et note de bas de page 18). Il existe du reste une similitude de but entre l' art. 25 al. 2 OPP 2 et l'art. 42 al. 2 aLAA, qui institue, dans les relations avec le tiers responsable, une répartition proportionnelle préférentielle («Quotenteilung») lorsque l'événement dommageable a été causé par une faute grave de l'assuré (voir Nef, ibidem). Cette similitude se retrouve aussi à l' art. 31 al. 4 OLAA (dans sa version en vigueur jusqu'au 31 décembre 2002 et auquel renvoie l' art. 43 al. 6 OLAA pour les rentes de survivants) : selon cette disposition, les rentes complémentaires (et non les rentes de «base» de la LAA) sont soumises aux réductions selon les art. 36 à 39 LAA. Dans ce cas, également, il s'agit d'éviter qu'une réduction décidée par l'assureur-accidents ne soit compensée par le cumul des rentes de l'AVS/AI et de l'assurance-accidents. C'est dire que l' art. 25 al. 2 OPP 2 s'inscrit dans un contexte général de coordination en matière de réduction des prestations, qui ne se limite pas à la faute de l'assuré ou de l'ayant droit.</w:t>
      </w:r>
    </w:p>
    <w:p>
      <w:r>
        <w:rPr>
          <w:b/>
        </w:rPr>
        <w:t>E. 5.2.2</w:t>
      </w:r>
    </w:p>
    <w:p>
      <w:r>
        <w:t>Quand des prestations de survivants sont réduites par l'assureur-accidents, il est conforme à l'esprit et au but de l' art. 25 al. 2 OPP 2 que l'institution de prévoyance ne soit pas tenue de compenser, en tout ou partie, les conséquences de cette réduction : dans ce cas, la possibilité de cumuler les prestations de plusieurs assurances ne saurait l'emporter sur l'obligation des survivants d'assumer une part du dommage. Il s'agit là de la conséquence logique de la possibilité prévue par la loi de réduire les prestations de survivants, même en l'absence de faute de ces derniers. La doctrine s'exprime d'ailleurs de manière plus ou moins explicite dans le même sens. Commentant l' ATF 122 V 306 , cité plus haut (consid. 2), Bernard Viret (La surindemnisation dans la prévoyance professionnelle, in: RSA 1999 p. 33 no 34) note que si cet arrêt se rapportait bien à un cas d'invalidité, un règlement similaire eût sans doute été admis s'il y avait eu mort d'homme. Pour Erich Peter (Die Koordination von Invalidenrenten unter besonderer Berücksichtigung der intersystemischen Problematik, thèse Zurich, 1997 p. 415), les termes «faute de l'ayant droit» sont compris comme une faute de l'assuré. Jürg Maeschi, (Kommentar zum Bundesgesetz über die Militärversicherung [MVG] vom 19. Juni 1992, Berne 2000, note 12 ad art. 79) considère que l' art. 25 al. 2 OPP 2 s'applique à tous les cas de refus ou de réduction des prestations prévus à l' art. 65 aLAM ; on en peut déduire que pour cet auteur, la règle s'applique aussi dans des situations où le comportement fautif de l'assuré conduit à une réduction des prestations de survivants (dans ce sens également : Gabriela Riemer-Kafka, Die Pflicht zur Selbstverantwortung, Fribourg 1999, p. 252; Markus Moser, Die Zweite Säule und ihre Tragfähigkeit, thèse Bâle 1992, p. 249, note de bas de page 40; contra : Jean-Louis Duc, Faute grave, réduction des prestations de l'AVS, de l'assurance-accidents obligatoire et de la prévoyance professionnelle minimum - rente partielle du premier pilier et rente du deuxième pilier [LAA ou LPP], in : Etudes de droit social : études réunies en hommage au Prof. J.-L. Duc, Genève, 2001, p. 75).</w:t>
      </w:r>
    </w:p>
    <w:p>
      <w:r>
        <w:rPr>
          <w:b/>
        </w:rPr>
        <w:t>E. 5.2.3</w:t>
      </w:r>
    </w:p>
    <w:p>
      <w:r>
        <w:t>L'examen des travaux préparatoires et des versions successives de l' art. 25 al. 2 OPP 2 montre enfin qu'une interprétation purement littérale ne correspond pas à la volonté de son auteur. Il faut tout d'abord relever qu'à l'origine, l' art. 25 al. 1 OPP 2 disposait que l'institution de prévoyance pouvait exclure le versement de prestations de survivants ou d'invalidité lorsque l'assurance-accidents ou l'assurance militaire était mise à contribution pour le même cas d'assurance. La coordination était donc soumise au principe de la priorité exclusive. Il fallait néanmoins régler des situations particulières dans lesquelles, par exemple, le décès ou l'invalidité n'étaient que partiellement dus à un accident (voir à ce sujet le commentaire par l'OFAS du projet de l'OPP 2, août 1983, p. 42). C'est pourquoi le projet d'ordonnance du 2 août 1982 prévoyait à son art. 20 al. 2 (devenu l'art. 25 al. 2 dans la version définitive) une réglementation ainsi libellée : «Lorsque l'assurance-accidents ou l'assurance militaire n'octroie pas des prestations complètes de survivants ou d'invalidité parce que la cause qui est à l'origine du décès ou de l'invalidité n'est pas entièrement couverte par l'une de ces assurances, l'institution de prévoyance est tenue à prestations dans une proportion limitée. Elle n'est cependant pas obligée de compenser le refus ou la réduction de prestations que l'assurance-accidents ou l'assurance militaire a décidé parce que le cas d'assurance a été provoqué par une faute» («wegen schuldhafter Herbeiführung des Versicherungsfalles auszugleichen» selon la version allemande du projet). La formulation large de la deuxième phrase de cette disposition pouvait viser aussi bien le comportement fautif de l'assuré (pour des prestations d'invalidité ou de survivants) que celui des ayants droit (pour des prestations de survivants). De l'avis de la commission d'experts chargée du projet d'ordonnance, le deuxième pilier n'avait pas à combler les lacunes créées dans d'autres assurances sociales en raison d'une faute grave. L'adjonction du mot «ayant droit» dans la version définitive de l'ordonnance relève visiblement d'une modification purement rédactionnelle dans laquelle on ne peut déceler une quelconque volonté du Conseil fédéral de limiter la portée de la règle en ce sens qu'elle exclurait de son champ d'application les prestations de survivants en cas de faute de l'assuré décédé. Dans un arrêt du 31 août 1990 ( ATF 116 V 189 ), le Tribunal fédéral des assurances a jugé que l' art. 25 al. 1 OPP 2 était contraire à la loi dès lors qu'il autorisait les institutions de prévoyance à exclure le versement de prestations de survivants ou d'invalidité lorsque l'assurance-accidents ou l'assurance militaire était mise à contribution pour le même cas d'assurance. Par conséquent les prestations de l'institution de prévoyance (en concours avec des prestations de l'assurance-accidents ou de l'assurance militaire) pouvaient être réduites seulement dans la mesure où elles excédaient la limite déterminante de 90 pour cent selon l' art. 24 al. 1 OPP 2 . A la suite de cet arrêt, le Conseil fédéral a modifié l' art. 25 al. 1 et 2 OPP 2 pour le rendre conforme à cette jurisprudence, par une novelle du 28 octobre 1992. L'alinéa 1er a été modifié en ce sens que l'institution de prévoyance peut réduire ses prestations conformément à l' art. 24 OPP 2 lorsque l'assurance-accidents ou l'assurance militaire est mise à contribution pour le même cas d'assurance. De l'alinéa 2, il n'est donc resté que le principe selon lequel l'institution de prévoyance n'est pas obligée de compenser le refus ou la réduction de prestations de l'assurance-accidents ou de l'assurance militaire à raison d'une faute de l'ayant droit. Sur ce point, la modification n'avait pas de portée matérielle différente que la précédente version (voir à ce sujet RCC 1992 p. 459 ch. 1). Il est à relever, enfin, que l' art. 25 al. 2 OPP 2 , dans sa version modifiée avec effet au 1er janvier 2005, reprend, sur le problème ici en discussion, la formulation large que cette disposition avait dans le projet initial de l'ordonnance. Aux termes de cette nouvelle disposition, en effet «l'institution de prévoyance n'est pas obligée de compenser le refus ou la réduction de prestations de l'assurance-accidents ou de l'assurance militaire lorsque ces assurances ont réduit ou refusé leurs prestations en se fondant sur les art. 21 LPGA , 37 LAA, 39 LAA, 65 LAM ou 66 LAM» (voir dans le même sens les versions allemande et italienne). Même si les possibilités de réductions des prestations en faveur des survivants ont été notablement réduites avec l'entrée en vigueur de la LPGA, cette dernière formulation tend à montrer que la version précédente n'avait en réalité pas la portée plus restrictive donnée par les recourants et l'OFAS. Le Conseil fédéral n'a fait ici qu'adapter l'ordonnance à la nouvelle réglementation en matière de réductions en renvoyant aux dispositions pertinentes de la LPGA, de la LAA et de la LAM (voir le commentaire par l'OFAS des modifications de l'OPP 2 du 15 juillet 2004, à l'intention des autorités administratives et judiciaires chargées de l'application de la LPP, p. 18).</w:t>
      </w:r>
    </w:p>
    <w:p>
      <w:r>
        <w:rPr>
          <w:b/>
        </w:rPr>
        <w:t>E. 6</w:t>
      </w:r>
    </w:p>
    <w:p>
      <w:r>
        <w:t>Sur la base de ces considérations, il convient d'admettre que la non-compensation prévue par l' art. 25 al. 2 OPP 2 vaut également en présence d'une réduction des prestations de survivants à raison d'un comportement fautif de l'assuré. Le recours de droit administratif est ainsi mal fondé.</w:t>
      </w:r>
    </w:p>
    <w:p>
      <w:r>
        <w:rPr>
          <w:b/>
        </w:rPr>
        <w:t>E. 7</w:t>
      </w:r>
    </w:p>
    <w:p>
      <w:r>
        <w:t>Autre est la question - qu'il n'y a pas lieu d'examiner ici - de savoir si, avec l'entrée en vigueur de la LPGA, la réduction de 50 pour cent prononcée par la Suisse Assurances doit à nouveau être réexaminée, conformément à l'art. 82 al. 1, deuxième phrase, LPGA. Selon cette disposition transitoire, les rentes d'invalidité et de survivants réduites ou refusées en raison d'une faute de l'assuré seront réexaminées et, si nécessaire, fixées à nouveau conformément à l' art. 21 al. 1 et 2 LPGA , au plus tôt à partir de l'entrée en vigueur de la loi (voir sur le nouveau régime des réductions dans la LAA, Peter Omlin, Erfahrungen in der UV, in : Praktische Anwendungsfragen des ATSG, Saint-Gall 2004, p. 62 ss).</w:t>
      </w:r>
    </w:p>
    <w:p>
      <w:r>
        <w:rPr>
          <w:b/>
        </w:rPr>
        <w:t>E. 8</w:t>
      </w:r>
    </w:p>
    <w:p>
      <w:r>
        <w:t>Vu la nature du litige, la procédure est gratuite ( art. 134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