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B_12/2002 vom 28. Juni 2002</w:t>
      </w:r>
    </w:p>
    <w:p>
      <w:r>
        <w:t>Bundesgericht, 2002-06-28, FR</w:t>
      </w:r>
    </w:p>
    <w:p>
      <w:r>
        <w:rPr>
          <w:b/>
        </w:rPr>
        <w:t xml:space="preserve">Quelle: </w:t>
      </w:r>
      <w:r>
        <w:t>https://mcp.opencaselaw.ch/entscheid/bger_B_12_2002</w:t>
      </w:r>
    </w:p>
    <w:p>
      <w:r>
        <w:t>FR: TF B_12/2002 du 28 juin 2002</w:t>
      </w:r>
    </w:p>
    <w:p>
      <w:r>
        <w:t>IT: TF B_12/2002 del 28 giugno 2002</w:t>
      </w:r>
    </w:p>
    <w:p>
      <w:pPr>
        <w:pStyle w:val="Heading2"/>
      </w:pPr>
      <w:r>
        <w:t>Erwägungen</w:t>
      </w:r>
    </w:p>
    <w:p>
      <w:r>
        <w:rPr>
          <w:b/>
        </w:rPr>
        <w:t>E. 1</w:t>
      </w:r>
    </w:p>
    <w:p>
      <w:r>
        <w:t>Selon l' art. 73 al. 1 LPP , dans sa version en vigueur depuis le 1er janvier 1997, chaque canton désigne un tribunal qui connaît, en dernière instance cantonale, des contestations opposant institutions de prévoyance, employeurs et ayants droit; le tribunal statue de même sur les prétentions en matière de responsabilité selon l'art. 52 et sur le droit de recours selon l'art. 56a, 1er alinéa. Dans le canton de Genève, ces litiges ressortissent au tribunal administratif, comme juridiction cantonale unique et qui fonctionne en qualité de tribunal des assurances ( art. 8A let . c de la Loi sur le Tribunal administratif et le Tribunal des conflits du 29 mai 1970 [RS GE E 5 05]).</w:t>
      </w:r>
    </w:p>
    <w:p>
      <w:r>
        <w:t>Les décisions des tribunaux cantonaux peuvent être déférées au Tribunal fédéral des assurances par la voie du recours de droit administratif ( art. 73 al. 4 LPP ).</w:t>
      </w:r>
    </w:p>
    <w:p>
      <w:r>
        <w:t>Les premiers juges ont décliné leur compétence en considérant que l'accord conclu entre SWISSCOM SA et le demandeur prévoit la poursuite des rapports de travail existants. Cet accord ne permet pas au travailleur - sous réserve d'un vice de la volonté - de prétendre "actuellement" une mise à la retraite anticipée. Il conviendrait donc de rechercher si le demandeur était dans l'erreur au moment de la conclusion de l'accord en question et, dans l'affirmative, si cette erreur justifierait l'invalidation de l'accord. Or, cet aspect du litige relève du droit civil et non du droit de la prévoyance professionnelle. Certes, poursuit le tribunal administratif, le demandeur invoque l'art. 20 du règlement de la caisse de pensions ComPlan qui règle notamment le droit à des prestations de prévoyance en cas de résiliation administrative des rapports de service.</w:t>
      </w:r>
    </w:p>
    <w:p>
      <w:r>
        <w:t>Mais les parties divergent sur les prestations qui doivent être versées en vertu de cette disposition aux travailleurs qui ont opté pour une mise en disponibilité. Le litige consiste donc à définir le champ d'application du plan social signé entre les partenaires sociaux. Il ne porte donc pas sur une question spécifique du droit de la prévoyance professionnelle et doit, en conséquence, être porté devant les tribunaux civils.</w:t>
      </w:r>
    </w:p>
    <w:p>
      <w:r>
        <w:rPr>
          <w:b/>
        </w:rPr>
        <w:t>E. 2</w:t>
      </w:r>
    </w:p>
    <w:p>
      <w:r>
        <w:t>a) Dans le cadre de contestations opposant institutions de prévoyance, employeurs et ayants droit, la compétence des autorités visées par l' art. 73 LPP est doublement définie.</w:t>
      </w:r>
    </w:p>
    <w:p>
      <w:r>
        <w:t>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 art. 73 LPP ne sont pas ouvertes lorsque la contestation a un fondement juridique autre que le droit de la prévoyance professionnelle, même si elle devait avoir des effets relevant du droit de ladite prévoyance.</w:t>
      </w:r>
    </w:p>
    <w:p>
      <w:r>
        <w:t>Cette compétence est également limitée par le fait que la loi désigne de manière non équivoque les parties pouvant être liées à une contestation, savoir les institutions de prévoyance, les employeurs et les ayants droit. En ce qui concerne en particulier la notion d'institution de prévoyance au sens de l' art. 73 al. 1 LPP , elle n'est pas différente de celle définie à l' art. 48 LPP . Il s'agit des institutions de prévoyance enregistrées qui participent au régime de l'assurance obligatoire ( art. 48 al. 1 LPP ), avec la possibilité d'étendre la prévoyance au-delà des prestations minimales (institutions de prévoyance dites "enveloppantes"; art. 49 al. 2 LPP ). Ces institutions doivent revêtir la forme d'une fondation ou d'une société coopérative, ou être une institution de droit public ( art. 48 al. 2 LPP et art. 331 al. 1 CO ). C'est ainsi que les voies de droit de l' art. 73 LPP ne sont pas ouvertes en cas de litige relatif à l'exécution d'un contrat de réassurance partielle entre un employeur et un assureur-vie de droit cantonal.</w:t>
      </w:r>
    </w:p>
    <w:p>
      <w:r>
        <w:t>Elles le sont, en revanche en ce qui concerne les litiges avec l'institution supplétive (qui est une institution de prévoyance [ art. 60 al. 1 LPP ]), notamment en matière de cotisations.</w:t>
      </w:r>
    </w:p>
    <w:p>
      <w:r>
        <w:t>Quant aux fondations de prévoyance en faveur du personnel non enregistrées, dont l'activité s'étend au domaine de la prévoyance professionnelle, elles sont soumises à la réglementation des art. 73 et 74 LPP en vertu de l' art. 89bis al. 6 CC ( ATF 127 V 35 consid. 3b et les références).</w:t>
      </w:r>
    </w:p>
    <w:p>
      <w:r>
        <w:t>Il n'est pas toujours aisé de délimiter les compétences ratione materiae entre les juridictions civiles et les tribunaux désignés par l' art. 73 LPP . Lorsque cette compétence prête à discussion, il faut se fonder sur les conclusions de la demande et sur les faits invoqués à l'appui de ces conclusions; le fondement de la demande est alors un critère décisif de distinction (Fabienne Hohl, Procédure civile, tome I, Introduction et théorie générale, Berne 2001, p. 20, ch. 43; cf. aussi ATF 122 III 252 consid. 3b/bb, 119 II 67 sv. consid. 2a; arrêt G. du 30 octobre 2001 [B 24/00]).</w:t>
      </w:r>
    </w:p>
    <w:p>
      <w:r>
        <w:t>b) En application de ces principes, la jurisprudence a considéré que la clause d'un contrat de travail prévoyant l'indemnisation du travailleur pour la clientèle apportée à son employeur et l'affectation de l'indemnité au rachat d'années d'assurance dans la caisse de pensions de l'employeur n'avait, dans le cas particulier, pas sa source dans le droit de la prévoyance professionnelle; partant, le litige survenu entre l'employeur et le travailleur au sujet de l'application et l'interprétation de cette clause ne relevait pas des autorités visées par l' art. 73 LPP ( ATF 122 III 57 ). De même, le Tribunal fédéral des assurances a jugé que les voies de droit de l' art. 73 LPP n'étaient pas ouvertes dans un litige se fondant sur un règlement communal visant à assurer pour les fonctionnaires concernés la transition entre le moment où ces derniers cesseraient leur activité professionnelle et celui où s'ouvrirait leur droit à la rente de vieillesse (calculée au taux maximum selon les dispositions statutaires de la caisse de pensions); ce règlement ne se fonde pas sur le droit de la prévoyance professionnelle mais sur le statut du personnel visé ( ATF 127 V 29 ). La compétence ratione materiae des autorités visées par l' art. 73 al. 1 LPP a également été niée dans le cas du non-respect par l'employeur d'une disposition d'une convention collective de travail prescrivant à ce dernier d'assurer ses employés dans le cadre de la prévoyance professionnelle pour une certaine prestation minimale en cas d'invalidité : l'action du salarié, devenu invalide, visant à obtenir de son ex-employeur le paiement de la différence entre les prestations servies par sa caisse de pensions et le montant minimum prévu par la convention collective ne relève pas d'un litige spécifique à la prévoyance professionnelle entre un employeur et un ayant droit ( ATF 120 V 26 ).</w:t>
      </w:r>
    </w:p>
    <w:p>
      <w:r>
        <w:t>En revanche, les voies de droit prévues par l' art. 73 LPP sont ouvertes pour décider si la résiliation des rapports de service n'est pas imputable à faute et si, par conséquent, le fonctionnaire a droit aux prestations prévues dans ce cas par les statuts : les prestations du règlement de prévoyance destinées à couvrir le risque d'un licenciement ou d'une non-réélection relèvent, également, des prestations de la prévoyance professionnelle ( ATF 118 V 248 ). Tel n'est pas le cas, cependant, d'une prestation en capital due en plus de la prestation de libre passage et dont le financement incombe à l'employeur par un remboursement (intégral) à la caisse. Dans une telle éventualité, la prestation n'est pas destinée à couvrir un risque de prévoyance; elle a le caractère d'une indemnité à la charge de l'employeur (RSAS 1998 p. 140).</w:t>
      </w:r>
    </w:p>
    <w:p>
      <w:r>
        <w:rPr>
          <w:b/>
        </w:rPr>
        <w:t>E. 3</w:t>
      </w:r>
    </w:p>
    <w:p>
      <w:r>
        <w:t>La Confédération et les établissements en régie dotés</w:t>
      </w:r>
    </w:p>
    <w:p>
      <w:r>
        <w:t>d'une comptabilité propre remboursent à la Caisse</w:t>
      </w:r>
    </w:p>
    <w:p>
      <w:r>
        <w:t>de pensions la réserve mathématique manquante dans les</w:t>
      </w:r>
    </w:p>
    <w:p>
      <w:r>
        <w:t>cas cités au premier alinéa".</w:t>
      </w:r>
    </w:p>
    <w:p>
      <w:r>
        <w:t>Les prestations auxquelles il est fait référence à l'art. 43 al. 1 des statuts de la CFP consistent en une rente dont le montant correspond à la rente d'invalidité (art. 39), assortie d'un supplément fixe (art. 40) et d'une rente d'enfant (art. 41).</w:t>
      </w:r>
    </w:p>
    <w:p>
      <w:r>
        <w:t>Il est admis que les litiges qui portent sur l'application de l'art. 43 des statuts de la CFP relèvent de la prévoyance professionnelle et, par conséquent, ressortissent à la compétence du juge selon l' art. 73 LPP ( ATF 124 V 327 ). Il ne saurait en aller différemment s'agissant d'une prétention fondée sur l'art. 20, deuxième tiret, des statuts de l'intimée, vu la similitude des situations visées.</w:t>
      </w:r>
    </w:p>
    <w:p>
      <w:r>
        <w:t>Fondé directement sur les statuts de l'intimée, le présent litige trouve donc assurément sa source dans le droit de la prévoyance professionnelle. Il a pour objet une obligation de l'institution de prévoyance à l'endroit du recourant et non pas, principalement, une obligation découlant de la convention passée entre l'employeur et le salarié le 14 juin 2000.</w:t>
      </w:r>
    </w:p>
    <w:p>
      <w:r>
        <w:t>Savoir si le salarié a bénéficié de prestations selon les dispositions d'un plan social négocié entre l'employeur affilié et les associations du personnel (art. 20, premier tiret, du règlement de ComPlan) est une question préjudicielle (ou préalable) de fond qui, selon la conception qui prévaut en droit suisse, doit être tranchée par le juge saisi du principal, en l'occurrence la juridiction désignée par l' art. 73 LPP (cf. Fabienne Hohl, op. cit. , p. 20, ch. 40 ss; Henri-Robert Schüpbach, Traité de procédure civile, volume premier : introduction, p. 320, ch. 373 ss; Grisel, Traité de droit administratif, p. 187 ss; voir aussi ATF 125 V 170 consid. 3c et les références citées).</w:t>
      </w:r>
    </w:p>
    <w:p>
      <w:r>
        <w:t>Il en va de même du point de savoir si, comme il le prétend, le recourant était dans l'erreur au moment où il a souscrit au plan social qui lui a été proposé.</w:t>
      </w:r>
    </w:p>
    <w:p>
      <w:r>
        <w:t>Dans ces conditions, c'est à tort que les premiers juges ont décliné leur compétence. Il convient donc de leur renvoyer la cause pour qu'ils se saisissent du cas et statuent à nouveau.</w:t>
      </w:r>
    </w:p>
    <w:p>
      <w:r>
        <w:rPr>
          <w:b/>
        </w:rPr>
        <w:t>E. 4</w:t>
      </w:r>
    </w:p>
    <w:p>
      <w:r>
        <w:t>Vu la nature du litige, la procédure n'est pas gratuite ( art. 134 OJ a contrario). Compte tenu de l'issue de celle-ci, il se justifie de mettre les frais de justice à la charge des intimées.</w:t>
      </w:r>
    </w:p>
    <w:p>
      <w:r>
        <w:t>Par ailleurs, le recourant, qui obtient gain de cause, a droit à une indemnité de dépens à la charge des intimées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