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120/05 vom 20. April 2007</w:t>
      </w:r>
    </w:p>
    <w:p>
      <w:r>
        <w:t>Bundesgericht, 2007-04-20, IT</w:t>
      </w:r>
    </w:p>
    <w:p>
      <w:r>
        <w:rPr>
          <w:b/>
        </w:rPr>
        <w:t xml:space="preserve">Quelle: </w:t>
      </w:r>
      <w:r>
        <w:t>https://mcp.opencaselaw.ch/entscheid/bger_B_120_05</w:t>
      </w:r>
    </w:p>
    <w:p>
      <w:r>
        <w:t>FR: TF B 120/05 du 20 avril 2007</w:t>
      </w:r>
    </w:p>
    <w:p>
      <w:r>
        <w:t>IT: TF B 120/05 del 20 aprile 2007</w:t>
      </w:r>
    </w:p>
    <w:p>
      <w:pPr>
        <w:pStyle w:val="Heading2"/>
      </w:pPr>
      <w:r>
        <w:t>Regeste</w:t>
      </w:r>
    </w:p>
    <w:p>
      <w:r>
        <w:t>Previdenza professionale | Previdenza professionnale</w:t>
      </w:r>
    </w:p>
    <w:p>
      <w:pPr>
        <w:pStyle w:val="Heading2"/>
      </w:pPr>
      <w:r>
        <w:t>Erwägungen</w:t>
      </w:r>
    </w:p>
    <w:p>
      <w:r>
        <w:rPr>
          <w:b/>
        </w:rPr>
        <w:t>E. 1</w:t>
      </w:r>
    </w:p>
    <w:p>
      <w:r>
        <w:t>La legge federale sul Tribunale federale del 17 giugno 2005 (LTF; RS 173.110) è entrata in vigore il 1° gennaio 2007 (RU 2006 1205, 1241). Poiché la decisione impugnata è stata pronunciata precedentemente a questa data, la procedura resta disciplinata dall'OG ( art. 132 cpv. 1 LTF ; DTF 132 V 393 consid. 1.2 pag. 395).</w:t>
      </w:r>
    </w:p>
    <w:p>
      <w:r>
        <w:rPr>
          <w:b/>
        </w:rPr>
        <w:t>E. 2.1</w:t>
      </w:r>
    </w:p>
    <w:p>
      <w:r>
        <w:t>Oggetto del contendere è la questione se la prestazione della previdenza professionale obbligatoria, alla quale S.________ avrebbe diritto dal 1° ottobre 2004, sottostia o meno a riduzione a causa di sovrassicurazione.</w:t>
      </w:r>
    </w:p>
    <w:p>
      <w:r>
        <w:rPr>
          <w:b/>
        </w:rPr>
        <w:t>E. 2.2</w:t>
      </w:r>
    </w:p>
    <w:p>
      <w:r>
        <w:t>Unitamente alla risposta, l'assicurato ha domandato che la rendita non venga ridotta nemmeno per l'ambito della previdenza sovraobbligatoria. Dal momento però che egli non ha impugnato il giudizio cantonale, quest'ultimo, nella misura in cui ha statuito sulla parte sovraobbligatoria, è cresciuto in giudicato e non fa più parte dell'oggetto litigioso. Il resistente poteva unicamente proporre l'irricevibilità o la disattenzione, integrale o parziale, del ricorso, ma non aveva la possibilità di formulare conclusioni indipendenti. La procedura del ricorso di diritto amministrativo non conosce in effetti l'istituto del ricorso adesivo. Ne deriva che la conclusione dell'opponente intesa a ottenere l'erogazione, senza alcuna riduzione, della rendita sia per la previdenza obbligatoria che per quella più estesa è irricevibile ( DTF 124 V 153 consid. 1 pag. 155 con rinvio).</w:t>
      </w:r>
    </w:p>
    <w:p>
      <w:r>
        <w:rPr>
          <w:b/>
        </w:rPr>
        <w:t>E. 3</w:t>
      </w:r>
    </w:p>
    <w:p>
      <w:r>
        <w:t>La vertenza in lite è di competenza delle autorità giudiziarie menzionate all' art. 73 LPP sia ratione temporis che ratione materiae ( DTF 130 V 103 consid. 1.1 pag. 105 con riferimenti), sicché il ricorso di diritto amministrativo è ricevibile sotto quest'aspetto.</w:t>
      </w:r>
    </w:p>
    <w:p>
      <w:r>
        <w:rPr>
          <w:b/>
        </w:rPr>
        <w:t>E. 4</w:t>
      </w:r>
    </w:p>
    <w:p>
      <w:r>
        <w:t>Nella misura in cui - come si avvera in concreto trattandosi di una controversia in materia di sovrassicurazione ( DTF 126 V 468 consid. 1b pag. 470) - la procedura di ricorso concerne l'assegnazione o il rifiuto di prestazioni assicurative, l'ambito del potere cognitivo di questo Tribunale non è limitato all'esame della violazione del diritto federale, compreso l'eccesso o l'abuso del potere di apprezzamento, ma si estende anche all'esame dell'adeguatezza della decisione impugnata; la Corte in tal caso non è vincolata all'accertamento di fatto operato dai primi giudici e può scostarsi dalle conclusioni delle parti, a loro vantaggio o pregiudizio ( art. 132 OG ).</w:t>
      </w:r>
    </w:p>
    <w:p>
      <w:r>
        <w:rPr>
          <w:b/>
        </w:rPr>
        <w:t>E. 5</w:t>
      </w:r>
    </w:p>
    <w:p>
      <w:r>
        <w:t>Il 1° gennaio 2005 (eccezion fatta per alcune disposizioni la cui entrata in vigore è stata fissata al 1° aprile 2004 e al 1° gennaio 2006 [RU 2004 1700]) è entrata in vigore la novella legislativa del 3 ottobre 2003 che ha apportato numerose modifiche all'ordinamento in materia di previdenza professionale (1a revisione della LPP; RU 2004 1677). Da un punto di vista temporale, sono di principio determinanti le disposizioni in vigore al momento della realizzazione dello stato di fatto che deve essere valutato giuridicamente o che produce conseguenze giuridiche ( DTF 129 V 1 consid. 1.2 pag. 4). Trattandosi in concreto di esaminare l'esistenza di un'eventuale situazione di sovrassicurazione al 1° ottobre 2004, il caso di specie è retto dalle disposizioni della LPP in vigore fino al 31 dicembre 2004 (cfr. inoltre pure la lett. f cpv. 1 delle disposizioni transitorie della modifica del 3 ottobre 2003, secondo cui le rendite d'invalidità in corso prima dell'entrata in vigore della presente modifica sono rette dal diritto anteriore [sentenza del Tribunale federale delle assicurazioni del 26 gennaio 2005 B 69/03, consid. 2]).</w:t>
      </w:r>
    </w:p>
    <w:p>
      <w:r>
        <w:rPr>
          <w:b/>
        </w:rPr>
        <w:t>E. 6.1</w:t>
      </w:r>
    </w:p>
    <w:p>
      <w:r>
        <w:t>Richiamandosi alle pertinenti disposizioni legali e ai principi giurisprudenziali in materia, i giudici cantonali hanno dapprima osservato che soggette a riduzione sono unicamente le prestazioni previdenziali per i superstiti o quelle per l'invalidità, ma non le prestazioni di vecchiaia, che hanno una predominante componente di risparmio e che pertanto non possono concorrere - ed essere se del caso ridotte - con altri redditi che si basano per contro su un evento danneggiante. Dopo avere esaminato il regolamento della Fondazione, essi hanno quindi sostanzialmente concluso che, con il compimento del 65esimo anno di età, la precedente rendita d'invalidità si sarebbe estinta e l'assicurato avrebbe maturato il diritto a una rendita di vecchiaia, in quanto tale non riducibile.</w:t>
      </w:r>
    </w:p>
    <w:p>
      <w:r>
        <w:rPr>
          <w:b/>
        </w:rPr>
        <w:t>E. 6.2</w:t>
      </w:r>
    </w:p>
    <w:p>
      <w:r>
        <w:t>Dal canto suo la Fondazione ricorrente sostiene che la trasformazione, in base al regolamento, della rendita di invalidità in rendita di vecchiaia sarebbe dovuta a un'esigenza della tecnica d'assicurazione che però non modificherebbe il carattere vitalizio della rendita di invalidità della LPP inglobata nella rendita sovraobbligatoria. Di conseguenza, la prestazione dovrebbe essere (interamente) soggetta a riduzione.</w:t>
      </w:r>
    </w:p>
    <w:p>
      <w:r>
        <w:rPr>
          <w:b/>
        </w:rPr>
        <w:t>E. 7</w:t>
      </w:r>
    </w:p>
    <w:p>
      <w:r>
        <w:t>Giusta l' art. 26 cpv. 3 LPP , il diritto alle prestazioni d'invalidità si estingue con la morte dell'avente diritto o con la cessazione dell'invalidità. Secondo l' art. 34a LPP , il Consiglio federale emana prescrizioni per impedire indebiti profitti dell'assicurato o dei suoi superstiti in caso di concorso di prestazioni (cpv. 1). Se vi è concorso fra le prestazioni previste dalla presente legge e prestazioni analoghe di altre assicurazioni sociali è applicabile l'articolo 66 capoverso 2 LPGA. Le prestazioni della presente legge non possono essere ridotte se l'assicurazione militare versa rendite per coniugi o per orfani in caso di prestazioni previdenziali insufficienti giusta l'articolo 54 LAM (cpv. 2). Per l' art. 66 cpv. 1 LPGA , le rendite e le indennità in capitale delle varie assicurazioni sociali sono cumulabili, salvo nei casi di sovraindennizzo. Le rendite e le indennità in capitale sono fornite secondo le disposizioni della singola legge interessata e nel seguente ordine (cpv. 2): dall'assicurazione per la vecchiaia e per i superstiti o dall'assicurazione per l'invalidità (a); dall'assicurazione militare o dall'assicurazione contro gli infortuni (b); dalla previdenza professionale per la vecchiaia, i superstiti e l'invalidità secondo la LPP (c; sulla portata di questa norma e sui contestuali adattamenti della LPP cfr. DTF 130 V 78 consid. 1.2 pag. 79). A sua volta, l' art. 24 OPP 2 , nel tenore applicabile in concreto (consid. 5), prevede che l'istituto di previdenza può ridurre le prestazioni per i superstiti o quelle d'invalidità nella misura in cui, aggiunte ad altri redditi conteggiabili, superano il 90 per cento del guadagno presumibilmente perso dall'assicurato (cpv. 1). Per il capoverso 2 sono considerati redditi conteggiabili le prestazioni di natura e scopo affine che vengono versati alle persone aventi diritto sulla base dell'evento danneggiante, quali le rendite o le prestazioni in capitale al loro valore di trasformazione in rendite, provenienti da assicurazioni sociali e da istituti di previdenza svizzeri ed esteri, ad eccezione degli assegni per grandi invalidi, delle indennità per menomazioni dell'integrità e di prestazioni analoghe. È inoltre conteggiato il reddito dell'attività lucrativa conseguito da beneficiari di prestazioni d'invalidità.</w:t>
      </w:r>
    </w:p>
    <w:p>
      <w:r>
        <w:rPr>
          <w:b/>
        </w:rPr>
        <w:t>E. 8</w:t>
      </w:r>
    </w:p>
    <w:p>
      <w:r>
        <w:t>L'art. 15 cpv. 1 paragrafo 6 del regolamento della Fondazione collettiva LPP della Rentenanstalt per l'opera di previdenza della T.________ SA, valido dal 1° ottobre 2000, dispone che il diritto alla rendita di invalidità si estingue in caso di cessazione dell'invalidità, come pure se la persona assicurata decede o raggiunge l'età del pensionamento. L'art. 13 cpv. 1 precisa inoltre che con riserva dei cpv. 3 e 4, la persona assicurata ha diritto a una rendita vitalizia di vecchiaia al raggiungimento dell'età di pensionamento. Per il cpv. 2, terzo paragrafo, del medesimo disposto, se al raggiungimento dell'età del pensionamento una persona assicurata è invalida ai sensi dell'AI la rendita di vecchiaia risultante dall'avere di vecchiaia ai sensi della LPP viene paragonata alla rendita d'invalidità ai sensi della LPP. Nel caso in cui la rendita di vecchiaia fosse inferiore, la differenza viene versata in aggiunta alla rendita di vecchiaia esigibile a norma del regolamento. Giusta l' art. 9 cpv. 1 del regolamento di previdenza applicabile, in caso di un evento assicurato contemplato dalla LAINF o dalla LAM, la rendita di invalidità e la rendita per figli d'invalidi, la rendita per vedove (o l'indennità unica per vedove) e la rendita per orfani sono coperte nei limiti delle prestazioni minime secondo la LPP. Aggiunte ai redditi conteggiabili secondo il cpv. 2 lett. a (segnatamente: le prestazioni dell'AVS/AI, della LAINF, della LAM, le prestazioni di assicurazioni sociali e di istituti di previdenza svizzeri ed esteri, ad eccezione degli assegni per grandi invalidi, delle indennità per menomazione dell'integrità e di prestazioni analoghe) e, in caso di invalidità, a un eventuale reddito di lavoro conseguito dalla persona assicurata, esse non possono tuttavia superare il 90% del guadagno presumibilmente perso. Per il capoverso 2, le prestazioni regolamentari vengono ridotte allorché aggiunte ad altri redditi conteggiabili e, in caso di invalidità, a un eventuale reddito di lavoro conseguito dalla persona assicurata, superino il 90% del guadagno presumibilmente perso.</w:t>
      </w:r>
    </w:p>
    <w:p>
      <w:r>
        <w:rPr>
          <w:b/>
        </w:rPr>
        <w:t>E. 9</w:t>
      </w:r>
    </w:p>
    <w:p>
      <w:r>
        <w:t>Riguardo alla possibilità di ridurre, per sovrassicurazione, una prestazione di vecchiaia della previdenza professionale, questa Corte ha già avuto modo di escludere simile ipotesi per l'ambito obbligatorio facendo notare che le disposizioni di coordinamento di cui agli art. 34a LPP e 24 OPP 2 non includono le prestazioni di vecchiaia (cfr. la sentenza del Tribunale federale delle assicurazioni del 29 marzo 2004 B 74/03 [riassunta in RSAS 2004 pag. 576], consid. 2 e 3.1; in questo senso pure la posizione dell'Ufficio federale delle assicurazioni sociali, il quale, distanziandosi parzialmente dal parere espresso dal Consiglio federale nel Messaggio concernente la LPP del 19 dicembre 1975 [FF 1976 I 223], alla pag. 38 del proprio commentario al progetto di Ordinanza 2 sulla previdenza professionale per la vecchiaia, i superstiti e l'invalidità [OPP 2] del 9 agosto 1983 ha escluso, senza eccezione, le prestazioni di vecchiaia dal calcolo del sovraindennizzo; sul tema si veda infine anche Erich Peter, Die Koordination von Invalidenrenten im Sozialversicherungsrecht, Zurigo 1997, pag. 326 seg.]). Del medesimo avviso è la dottrina dominante (Hans-Ulrich Stauffer, Berufliche Vorsorge, Zurigo 2005, pag. 327 seg., cifra marg. 877 seg.; Jürg Brühwiler, Obligatorische berufliche Vorsorge, in: Schweizerisches Bundesverwaltungsrecht [SBVR], Soziale Sicherheit, 2a ed., pag. 2055, cifra marg. 143 ; Markus Moser, Die zweite Säule und ihre Tragfähigkeit, tesi Basilea 1992, pag. 231 seg.; si veda anche Urs Ch. Nef, Die Leistungen der beruflichen Vorsorge in Konkurrenz zu anderen Versicherungsträgern sowie haftpflichtigen Dritten, in: RSAS 1987 pag. 26).</w:t>
      </w:r>
    </w:p>
    <w:p>
      <w:r>
        <w:rPr>
          <w:b/>
        </w:rPr>
        <w:t>E. 10.1</w:t>
      </w:r>
    </w:p>
    <w:p>
      <w:r>
        <w:t>Quanto alla natura giuridica, sempre nell'ambito della previdenza obbligatoria, di una rendita d'invalidità dopo il conseguimento dell'età del pensionamento, e meglio alla questione se una eventuale modifica in rendita di vecchiaia al momento del pensionamento sia di natura sostanziale oppure puramente formale, questo Tribunale ha avuto modo di affermare in DTF 118 V 100 (cfr. in particolare le pagg. 104 e 106) che dal fatto che alcuni istituti trasformino la rendita di invalidità in prestazione di vecchiaia non va concluso che la prima perda il suo carattere.</w:t>
      </w:r>
    </w:p>
    <w:p>
      <w:r>
        <w:rPr>
          <w:b/>
        </w:rPr>
        <w:t>E. 10.2</w:t>
      </w:r>
    </w:p>
    <w:p>
      <w:r>
        <w:t>Al riguardo parte della dottrina sottolinea la necessità di tener conto della funzione della rendita. Questa funzione muterebbe con il raggiungimento dell'età del pensionamento e si apparenterebbe, nel caso di una rendita d'invalidità della previdenza professionale versata oltre tale data, a quella di una rendita di vecchiaia (cfr. Jean-Louis Duc, Prévoyance professionnelle - Examen de deux situations particulières, in: RSAS 2003 pag. 339 segg., pag. 343 seg.; Moser, op. cit., pag. 232, 234 [l'autore propone, de lege ferenda, di sostituire la rendita di invalidità con una rendita di vecchiaia, come avviene in ambito AI conformemente all' art. 30 LAI ]). Orbene, dal momento che il legislatore non avrebbe disposto il coordinamento delle rendite di vecchiaia della previdenza professionale e che per giurisprudenza non esisterebbe un divieto generale di sovraindennizzo, una riduzione per sovrassicurazione non si giustificherebbe nemmeno per le rendite di invalidità erogate dopo il raggiungimento dell'età del pensionamento (cfr. in particolare Ueli Kieser, Die Koordination von BVG-Leistungen mit den übrigen Sozialversicherungsleistungen, in: René Schaffhauser/Hans-Ulrich Stauffer [editori], Neue Entwicklungen in der beruflichen Vorsorge, San Gallo 2000, pag. 118).</w:t>
      </w:r>
    </w:p>
    <w:p>
      <w:r>
        <w:rPr>
          <w:b/>
        </w:rPr>
        <w:t>E. 11.1</w:t>
      </w:r>
    </w:p>
    <w:p>
      <w:r>
        <w:t>Nella previdenza professionale obbligatoria la rendita di invalidità ha carattere vitalizio. Pertanto una rendita di invalidità non è rimpiazzata da una rendita di vecchiaia quando l'assicurato raggiunge l'età del pensionamento ( DTF 130 V 369 consid. 2.1 pag. 370 con riferimenti). Se di conseguenza non riacquista la capacità di guadagno all'età conferentegli il diritto ad una rendita di vecchiaia ( art. 13 cpv. 1 LPP ), l'interessato continua a beneficiare di una rendita d'invalidità vitalizia ( DTF 127 V 309 ). Il regolamento può tuttavia prevedere, nell'ambito della previdenza più estesa (Brühwiler, op. cit., pag. 2036, cifra marg. 88), che una rendita d'invalidità sia trasformata in una rendita di vecchiaia. In tal caso, per l'ambito obbligatorio, l'ammontare della rendita di vecchiaia deve corrispondere almeno a quella della rendita di invalidità percepita fino a quel momento, vale a dire deve esserle equivalente ( DTF 130 V 369 consid. 2.1 pag. 370; sentenza del Tribunale federale delle assicurazioni del 23 novembre 2004 B 6/04, riassunta in RSAS 2005 pag. 434).</w:t>
      </w:r>
    </w:p>
    <w:p>
      <w:r>
        <w:rPr>
          <w:b/>
        </w:rPr>
        <w:t>E. 11.2</w:t>
      </w:r>
    </w:p>
    <w:p>
      <w:r>
        <w:t>Nel caso di specie si osserva che con il raggiungimento dell'età di pensionamento, il 1° ottobre 2004 (cfr. art. 4 cpv. 2 del regolamento), da parte del resistente, non si è in realtà realizzato, nell'ambito della previdenza obbligatoria, né un nuovo evento assicurato, né una trasformazione della rendita di invalidità in rendita di vecchiaia (cfr. DTF 118 V 104 segg. consid. 4; cfr. pure DTF 127 V 309 ). Infatti, una volta prodottosi il caso di previdenza "invalidità", non può più realizzarsi un nuovo caso di previdenza se l'assicurato invalido non recupera la sua capacità lucrativa. Essendo la rendita di invalidità della previdenza professionale obbligatoria una prestazione vitalizia, l'assicurato continua ad avere diritto alla precedente rendita d'invalidità LPP (art. 26 cpv. 3 a contrario; Brühwiler, op. cit., pag. 2036, cifra marg. 88). Ciononostante, questa continuata rendita d'invalidità LPP, che viene versata al posto di una rendita di vecchiaia della previdenza professionale, non può essere ridotta per motivo di sovrassicurazione poiché, funzionalmente, è assimilabile a una prestazione di vecchiaia. Questa conclusione si impone implicitamente già solo alla luce dell' art. 113 cpv. 2 lett. a Cost. , secondo cui la previdenza professionale, insieme con l'assicurazione vecchiaia, superstiti e invalidità, deve rendere possibile l'adeguata continuazione del tenore di vita abituale (cfr. Brühwiler, op. cit., pag. 2055, cifra marg. 143).</w:t>
      </w:r>
    </w:p>
    <w:p>
      <w:r>
        <w:rPr>
          <w:b/>
        </w:rPr>
        <w:t>E. 11.3</w:t>
      </w:r>
    </w:p>
    <w:p>
      <w:r>
        <w:t>Ne discende che la Fondazione ricorrente non poteva ridurre per preteso sovraindennizzo la controversa prestazione dell'assicurato. Sostenendo il contrario, il ricorso di diritto amministrativo si rivela infondato.</w:t>
      </w:r>
    </w:p>
    <w:p>
      <w:r>
        <w:rPr>
          <w:b/>
        </w:rPr>
        <w:t>E. 12</w:t>
      </w:r>
    </w:p>
    <w:p>
      <w:r>
        <w:t>Vertendo sull'assegnazione o il rifiuto di prestazioni assicurative ( art. 134 OG ), la procedura è gratuita. Vincente in lite, l'assicurato, patrocinato da un legale, ha diritto a ripetibili che saranno poste a carico della Fondazione ricorrente ( art. 159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