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 2/2014 vom 6. Mai 2014</w:t>
      </w:r>
    </w:p>
    <w:p>
      <w:r>
        <w:t>Bundesgericht, 2014-05-06, DE</w:t>
      </w:r>
    </w:p>
    <w:p>
      <w:r>
        <w:rPr>
          <w:b/>
        </w:rPr>
        <w:t xml:space="preserve">Quelle: </w:t>
      </w:r>
      <w:r>
        <w:t>https://mcp.opencaselaw.ch/entscheid/bger_9G_2_2014</w:t>
      </w:r>
    </w:p>
    <w:p>
      <w:r>
        <w:t>FR: TF 9G 2/2014 du 6 mai 2014</w:t>
      </w:r>
    </w:p>
    <w:p>
      <w:r>
        <w:t>IT: TF 9G 2/2014 del 6 maggio 2014</w:t>
      </w:r>
    </w:p>
    <w:p>
      <w:pPr>
        <w:pStyle w:val="Heading2"/>
      </w:pPr>
      <w:r>
        <w:t>Regeste</w:t>
      </w:r>
    </w:p>
    <w:p>
      <w:r>
        <w:t>Ergänzungsleistung zur AHV/IV | Ergänzungsleistung</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2.1</w:t>
      </w:r>
    </w:p>
    <w:p>
      <w:r>
        <w:t>Die Gesuchstellerin beantragt, die Dispositiv-Ziffer 2 des Urteils vom 15. Oktober 2013, das (letzteres) die Verfahren 9C_396/2013, 9C_397/2013 und 9C_398/2013 betrifft, sei zu berichtigen, so dass neben den Einspracheentscheiden vom 10. August und 17. Oktober 2013 der Entscheid ZL.2011.00064 des Sozialversicherungsgerichts des Kantons Zürich vom 2. April 2013 und der Entscheid ZL.2012.00035 des Sozialversicherungsgerichts des Kantons Zürich vom 2. April 2013 im Sinne der Erwägungen aufgehoben werden. In der besagten Dispositiv-Ziffer 2 im Urteil vom 15. Oktober 2013 (vgl. Sachverhalt A.b) ist deutlich von den Beschwerdeverfahren 9C_396/2013 und 9C_398/2013 die Rede, die den vorinstanzlichen Verfahren ZL.2011.00064 und ZL.2012.00035 entsprechen, wie sich unmissverständlich aus der Erwägung 1 des Urteils vom 15. Oktober 2013 ergibt. Damit ist klar, dass sowohl der vorinstanzliche Entscheid im Verfahren 9C_396/2013, also der vorinstanzliche Entscheid ZL.2011.00064, als auch der vorinstanzliche Entscheid im Verfahren 9C_396/2013, also der vorinstanzliche Entscheid ZL.2012.00035, aufgehoben werden. Nachdem beide vorinstanzlichen Entscheide - anders als der jeweilige Einspracheentscheid - das gleiche Datum (vom 2. April 2013) tragen, bedurfte es bei dieser genau erkennbaren Rechtsfolge nicht zwingend ihrer separaten resp. doppelten Erwähnung. Diesbezüglich eine rein grammatikalische Änderung zu verlangen - die Gesuchstellerin stört sich im Wesentlichen an der Singularform ("der Entscheid") -, ist überspitzt formalistisch und geht über den Regelungsinhalt von Art. 129 BGG hinaus.</w:t>
      </w:r>
    </w:p>
    <w:p>
      <w:r>
        <w:rPr>
          <w:b/>
        </w:rPr>
        <w:t>E. 2.2</w:t>
      </w:r>
    </w:p>
    <w:p>
      <w:r>
        <w:t>Die Gesuchstellerin hatte in allen drei Verfahren (9C_396/2013, 9C_397/2013 und 9C_398/2013) die Zusprechung einer Parteientschädigung für die jeweiligen vorangegangenen Verfahren (ZL.2012/00064, ZL.2012/00015 und ZL.2012/00035) beantragt. Im Urteil 9F_15/2013 vom 24. März 2014 hat das Bundesgericht von Amtes wegen das Dispositiv des Urteils 9C_396/2013, 9C_397/2013 und 9C_398/2013 vom 15. Oktober 2013 berichtigt. Gemäss neuer Ziffer 4 hat das Sozialversicherungsgericht des Kantons Zürich die Parteientschädigung für die vorangegangenen Verfahren neu zu beurteilen (vgl. Sachverhalt A.a vorne). Betroffen von den "vorangegangenen Verfahren" sind sowohl die vorinstanzlichen Verfahren ZL.2011.00064 (9C_396/2013) und ZL.2012.00035 (9C_398/2013) als auch ZL.2012/00015 (9C_397/2013), da die Gesuchstellerin auch im Letzteren vor Vorinstanz Recht bekommen hat. Dabei ist das Bundesgericht bei der Berichtigung seines Versehens, die Sache "an das Sozialversicherungsgericht das Kantons Zürich zur Beurteilung des Anspruchs auf Parteientschädigung für die vor ihm geführten Verfahren" zurückzuweisen, auf halbem Weg stehen geblieben, indem es den Widerspruch von Dispositiv-Ziffer 3 nicht aufgelöst hat. Dem gilt es mit der vorliegenden Berichtigung Rechnung zu tragen. Insoweit ist das Berichtigungsgesuch begründet, was auf die Verlegung der Gerichtskosten im Verfahren 9C_396/2013, 9C_397/2013 und 9C_398/2013 jedoch keine Auswirkungen hat.</w:t>
      </w:r>
    </w:p>
    <w:p>
      <w:r>
        <w:rPr>
          <w:b/>
        </w:rPr>
        <w:t>E. 3</w:t>
      </w:r>
    </w:p>
    <w:p>
      <w:r>
        <w:t>Unter diesen Umständen ist keine Vernehmlassung einzuholen.</w:t>
      </w:r>
    </w:p>
    <w:p>
      <w:r>
        <w:rPr>
          <w:b/>
        </w:rPr>
        <w:t>E. 4</w:t>
      </w:r>
    </w:p>
    <w:p>
      <w:r>
        <w:t>Von der Erhebung von Gerichtskosten ist abzusehen ( Art. 66 Abs. 1 BGG ). Der Gesuchstellerin ist eine angemessene Parteientschädigung zu Lasten der Bundesgerichtskasse zuzusprechen (Art. 9 des Reglements vom 31. März 2006 über die Parteientschädigung und die Entschädigung für die amtliche Vertretung im Verfahren vor dem Bundesgericht). Ihr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