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9F_9/2022 vom 10. Mai 2022</w:t>
      </w:r>
    </w:p>
    <w:p>
      <w:r>
        <w:t>Bundesgericht, 2022-05-10, DE</w:t>
      </w:r>
    </w:p>
    <w:p>
      <w:r>
        <w:rPr>
          <w:b/>
        </w:rPr>
        <w:t xml:space="preserve">Quelle: </w:t>
      </w:r>
      <w:r>
        <w:t>https://mcp.opencaselaw.ch/entscheid/bger_9F_9_2022</w:t>
      </w:r>
    </w:p>
    <w:p>
      <w:r>
        <w:t>FR: TF 9F_9/2022 du 10 mai 2022</w:t>
      </w:r>
    </w:p>
    <w:p>
      <w:r>
        <w:t>IT: TF 9F_9/2022 del 10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9F_9/2022</w:t>
      </w:r>
    </w:p>
    <w:p>
      <w:r>
        <w:t>Urteil vom 10. Mai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Bundesrichter Stadelmann,</w:t>
      </w:r>
    </w:p>
    <w:p>
      <w:r>
        <w:t>Bundesrichterin Moser-Szeless,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Schwyz,</w:t>
      </w:r>
    </w:p>
    <w:p>
      <w:r>
        <w:t>Rubiswilstrasse 8, 6438 Ibach,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 des Schweizerischen Bundesgerichts vom</w:t>
      </w:r>
    </w:p>
    <w:p>
      <w:r>
        <w:t>7. Februar 2022 (9C_33/2022 (I 2021 37)).</w:t>
      </w:r>
    </w:p>
    <w:p>
      <w:r>
        <w:t>Nach Einsicht</w:t>
      </w:r>
    </w:p>
    <w:p>
      <w:r>
        <w:t>in die als "Revisionsgesuch" bezeichnete Eingabe vom 20. April 2022 gegen das Urteil 9C_33/2022 des Schweizerischen Bundesgerichts vom 7. Februar 2022,</w:t>
      </w:r>
    </w:p>
    <w:p>
      <w:r>
        <w:t>in Erwägung,</w:t>
      </w:r>
    </w:p>
    <w:p>
      <w:r>
        <w:t>dass das Bundesgericht mit Urteil 9C_33/2022 auf eine Beschwerde des A.________ gegen den Entscheid des Verwaltungsgerichts des Kantons Schwyz vom 17. November 2021 mangels hinreichender Begründung nicht eingetreten ist,</w:t>
      </w:r>
    </w:p>
    <w:p>
      <w:r>
        <w:t>dass damit der entsprechende Prozess rechtskräftig abgeschlossen wurde und dagegen kein ordentliches Rechtsmittel mehr offen steht ( Art. 61 BGG ),</w:t>
      </w:r>
    </w:p>
    <w:p>
      <w:r>
        <w:t>dass die Revision eines bundesgerichtlichen Urteils einzig auf Grund der in den Art. 121 - 123 BGG abschliessend aufgezählten Revisionsgründen verlangt werden kann, wohingegen eine Wiedererwägung ausgeschlossen ist (Urteil 9F_3/2022 vom 21. März 2022 mit Hinweisen),</w:t>
      </w:r>
    </w:p>
    <w:p>
      <w:r>
        <w:t>dass ein solcher Revisionsgrund ausdrücklich geltend zu machen und dabei aufzuzeigen ist, weshalb er gegeben ist und inwiefern deswegen das Dispositiv des früheren Urteils abzuändern sein soll ( Art. 42 Abs. 1 und 2 BGG ),</w:t>
      </w:r>
    </w:p>
    <w:p>
      <w:r>
        <w:t>dass die Revision namentlich nicht dazu dient, allfällige frühere Fehler und Unterlassungen der Prozessparteien nachträglich korrigieren zu können (Urteil 9F_6/2021 vom 26. Februar 2021 mit Hinweis),</w:t>
      </w:r>
    </w:p>
    <w:p>
      <w:r>
        <w:t>dass die Eingabe vom 20. April 2022 diesen inhaltlichen Mindestanforderungen nicht genügt, da darin keine Revisionsgründe im Sinne von Art. 121 - 123 BGG angerufen werden, sondern der Gesuchsteller einzig seinen Standpunkt der vorangegangenen Verfahren wiederholt und die eigene Sicht der Dinge darlegt,</w:t>
      </w:r>
    </w:p>
    <w:p>
      <w:r>
        <w:t>dass sich das Revisionsgesuch somit als offensichtlich unzulässig erweist, weshalb darauf analog zum vereinfachten Verfahren ( Art. 109 BGG ) ohne Durchführung eines Schriftenwechsels und mit summarischer Begründung nicht einzutreten ist,</w:t>
      </w:r>
    </w:p>
    <w:p>
      <w:r>
        <w:t>dass auf die Erhebung von Gerichtskosten umständehalber verzichtet wird ( Art. 66 Abs. 1 Satz 2 BGG ),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Schwyz und dem Bundesamt für Sozialversicherungen schriftlich mitgeteilt.</w:t>
      </w:r>
    </w:p>
    <w:p>
      <w:r>
        <w:t>Luzern, 10. Mai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