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9/2020 vom 10. Dezember 2020</w:t>
      </w:r>
    </w:p>
    <w:p>
      <w:r>
        <w:t>Bundesgericht, 2020-12-10, DE</w:t>
      </w:r>
    </w:p>
    <w:p>
      <w:r>
        <w:rPr>
          <w:b/>
        </w:rPr>
        <w:t xml:space="preserve">Quelle: </w:t>
      </w:r>
      <w:r>
        <w:t>https://mcp.opencaselaw.ch/entscheid/bger_9F_9_2020</w:t>
      </w:r>
    </w:p>
    <w:p>
      <w:r>
        <w:t>FR: TF 9F 9/2020 du 10 décembre 2020</w:t>
      </w:r>
    </w:p>
    <w:p>
      <w:r>
        <w:t>IT: TF 9F 9/2020 del 10 dicembre 2020</w:t>
      </w:r>
    </w:p>
    <w:p>
      <w:pPr>
        <w:pStyle w:val="Heading2"/>
      </w:pPr>
      <w:r>
        <w:t>Regeste</w:t>
      </w:r>
    </w:p>
    <w:p>
      <w:r>
        <w:t>Invalidenversicherung | Invalidenversicherung</w:t>
      </w:r>
    </w:p>
    <w:p>
      <w:pPr>
        <w:pStyle w:val="Heading2"/>
      </w:pPr>
      <w:r>
        <w:t>Erwägungen</w:t>
      </w:r>
    </w:p>
    <w:p>
      <w:r>
        <w:rPr>
          <w:b/>
        </w:rPr>
        <w:t>E. 1.1</w:t>
      </w:r>
    </w:p>
    <w:p>
      <w:r>
        <w:t>Urteile des Bundesgerichts erwachsen am Tag ihrer Ausfällung in Rechtskraft ( Art. 61 BGG ). Eine nochmalige Überprüfung der zugrunde liegenden Streitsache ist grundsätzlich ausgeschlossen. Das Gericht kann auf seine Urteile nur zurückkommen, wenn einer der in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sein und inwiefern deswegen das Dispositiv des früheren Urteils abgeändert werden soll (Urteil 9F_20/2019 vom 22. Januar 2020 E. 2.2 mit Hinweis).</w:t>
      </w:r>
    </w:p>
    <w:p>
      <w:r>
        <w:rPr>
          <w:b/>
        </w:rPr>
        <w:t>E. 1.2</w:t>
      </w:r>
    </w:p>
    <w:p>
      <w:r>
        <w:t>Nach Art. 121 BGG kann die Revision eines Urteils des Bundesgerichts u.a.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 Art. 123 Abs. 1 BGG ). Die Revision kann zudem u.a.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rPr>
          <w:b/>
        </w:rPr>
        <w:t>E. 2</w:t>
      </w:r>
    </w:p>
    <w:p>
      <w:r>
        <w:t>Der Gesuchsteller macht geltend, mit der Einstellungsverfügung vom 22. Juni 2020 liege ein neues entscheidendes Beweismittel im Sinne von Art. 123 Abs. 2 lit. a BGG vor. Zudem sei darin ein Revisionsgrund gemäss Art. 123 Abs. 1 BGG zu erblicken. Diese Einwände zielen offensichtlich ins Leere:</w:t>
      </w:r>
    </w:p>
    <w:p>
      <w:r>
        <w:rPr>
          <w:b/>
        </w:rPr>
        <w:t>E. 2.1</w:t>
      </w:r>
    </w:p>
    <w:p>
      <w:r>
        <w:t>Der Einstellungsverfügung vom 22. Juni 2020 lässt sich entnehmen, dass das Strafverfahren eingestellt wurde, weil eine allfällige Widerhandlung gegen Art. 87 AHVG i.V.m. Art. 70 IVG verjährt wäre und weil Art. 148a StGB erst am 1. Oktober 2016 in Kraft getreten sei. Zudem würden in Bezug auf den Tatbestand des Betrugs gemäss Art. 146 StGB Beweise für eine arglistige Täuschung fehlen, namentlich weil eine sachdienliche Befragung des Gesuchstellers nicht möglich gewesen sei und verschiedene im Verwaltungsverfahren (zulässig) erhobene Beweismittel im Strafverfahren nicht verwertbar seien. Die Rentenaufhebung und die zugrunde gelegene gesundheitliche Verbesserung - die zentrale Thematik des Urteils 9C_415/2015 - war indessen nicht Gegenstand des Strafverfahrens; folgerichtig finden sich diesbezüglich auch keinerlei Ausführungen in der Einstellungsverfügung. Die gegenteilige Behauptung des Gesuchstellers, wonach die Staatsanwaltschaft erkannt habe, dass kein hinreichender Beweis für die Aufhebung der Rente vorgelegen habe, ist klar aktenwidrig. Es ist somit weder ersichtlich noch dargetan, inwieweit in der Einstellungsverfügung vom 22. Juni 2020 ein Beweismittel im Sinne von Art. 123 Abs. 2 lit. a BGG erblickt werden könnte.</w:t>
      </w:r>
    </w:p>
    <w:p>
      <w:r>
        <w:rPr>
          <w:b/>
        </w:rPr>
        <w:t>E. 2.2</w:t>
      </w:r>
    </w:p>
    <w:p>
      <w:r>
        <w:t>Weiter erhellt nicht ansatzweise, inwiefern im vorliegenden Fall das (eingestellte) Strafverfahren ergeben hätte, dass durch ein Verbrechen oder Vergehen zum Nachteil des Gesuchstellers auf einen Entscheid eingewirkt wurde. Nicht stichhaltig ist diesbezüglich jedenfalls der Einwand, ein Revisionsgrund im Sinne von Art. 123 Abs. 1 BGG sei auch anzunehmen, wenn ein Gesuchsteller fälschlicherweise eines Vergehens oder Verbrechens beschuldigt worden sei und "die Verfügung" (recte: die Rente) gerade deswegen aufgehoben worden sei. Darauf ist bereits deshalb nicht näher einzugehen, weil nach dem Dargelegten die gesundheitliche Verbesserung und nicht die Strafanzeige zur Rentenaufhebung geführt hatte.</w:t>
      </w:r>
    </w:p>
    <w:p>
      <w:r>
        <w:rPr>
          <w:b/>
        </w:rPr>
        <w:t>E. 2.3</w:t>
      </w:r>
    </w:p>
    <w:p>
      <w:r>
        <w:t>Die übrigen Einwände zielen allesamt auf eine unzulässige nochmalige Überprüfung der zugrunde liegenden Streitsache ab.</w:t>
      </w:r>
    </w:p>
    <w:p>
      <w:r>
        <w:rPr>
          <w:b/>
        </w:rPr>
        <w:t>E. 3</w:t>
      </w:r>
    </w:p>
    <w:p>
      <w:r>
        <w:t>Das offensichtlich unbegründete Revisionsgesuch wird analog zum vereinfachten Verfahren nach Art. 109 Abs. 2 lit. a BGG - ohne Durchführung des Schriftenwechsels mit summarischer Begründung und unter Verweis auf das Urteil 9C_415/2015 vom 23. September 2015 (vgl. Art. 102 Ab. 1 und 109 Abs. 3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