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8/2010 vom 12. August 2010</w:t>
      </w:r>
    </w:p>
    <w:p>
      <w:r>
        <w:t>Bundesgericht, 2010-08-12, DE</w:t>
      </w:r>
    </w:p>
    <w:p>
      <w:r>
        <w:rPr>
          <w:b/>
        </w:rPr>
        <w:t xml:space="preserve">Quelle: </w:t>
      </w:r>
      <w:r>
        <w:t>https://mcp.opencaselaw.ch/entscheid/bger_9F_8_2010</w:t>
      </w:r>
    </w:p>
    <w:p>
      <w:r>
        <w:t>FR: TF 9F 8/2010 du 12 août 2010</w:t>
      </w:r>
    </w:p>
    <w:p>
      <w:r>
        <w:t>IT: TF 9F 8/2010 del 12 agosto 2010</w:t>
      </w:r>
    </w:p>
    <w:p>
      <w:pPr>
        <w:pStyle w:val="Heading2"/>
      </w:pPr>
      <w:r>
        <w:t>Regeste</w:t>
      </w:r>
    </w:p>
    <w:p>
      <w:r>
        <w:t>Invalidenversicherung | Invalidenversicherung</w:t>
      </w:r>
    </w:p>
    <w:p>
      <w:pPr>
        <w:pStyle w:val="Heading2"/>
      </w:pPr>
      <w:r>
        <w:t>Erwägungen</w:t>
      </w:r>
    </w:p>
    <w:p>
      <w:r>
        <w:rPr>
          <w:b/>
        </w:rPr>
        <w:t>E. 1</w:t>
      </w:r>
    </w:p>
    <w:p>
      <w:r>
        <w:t>Gemäss Art. 61 BGG erwachsen Entscheide des Bundesgerichts am Tag ihrer Ausfällung in Rechtskraft. Das Bundesgericht kann darauf nicht zurückkommen, es sei denn, es werde einer der vom Gesetz abschliessend aufgezählten Revisionsgründe geltend gemacht und dargetan. Damit ist auch gesagt, dass mit dem Revisionsgesuch nicht erwirkt werden kann, dass das Bundesgericht die tatsächlichen Feststellungen bzw. deren rechtliche Würdigung nochmals überprüft, wie dies im Rahmen einer (nicht gegebenen) Beschwerde gegen sein Urteil möglich wäre.</w:t>
      </w:r>
    </w:p>
    <w:p>
      <w:r>
        <w:rPr>
          <w:b/>
        </w:rPr>
        <w:t>E. 2.1</w:t>
      </w:r>
    </w:p>
    <w:p>
      <w:r>
        <w:t>Der Gesuchsteller macht den Revisionsgrund von Art. 123 Abs. 2 lit. a BGG geltend. Danach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waren, aber zum Nachteil des Gesuchstellers unbewiesen geblieben sind (Urteile 5F_9/2009 vom 2. Februar 2010 E. 3.1 und 8F_8/2009 vom 3. Dezember 2009, je mit Hinweisen).</w:t>
      </w:r>
    </w:p>
    <w:p>
      <w:r>
        <w:rPr>
          <w:b/>
        </w:rPr>
        <w:t>E. 2.2</w:t>
      </w:r>
    </w:p>
    <w:p>
      <w:r>
        <w:t>Ob das Zeugnis des Dr. med. N.________, Spezialarzt FMH für Hals-, Nasen und Ohrenkrankheiten, vom 30. April 2010, sowie dessen Schreiben vom 27. Mai 2010 neue Beweismittel im Sinne des Art. 123 Abs. 2 lit. a BGG sind, braucht nicht abschliessend geprüft zu werden. Wie nachfolgend gezeigt wird, sind darin keine neuen erheblichen Tatsachen dargetan.</w:t>
      </w:r>
    </w:p>
    <w:p>
      <w:r>
        <w:rPr>
          <w:b/>
        </w:rPr>
        <w:t>E. 2.2.1</w:t>
      </w:r>
    </w:p>
    <w:p>
      <w:r>
        <w:t>Streitgegenstand im Hauptverfahren 9C_775/2009 bildete der Rentenanspruch des Versicherten und dabei insbesondere die Frage, ob das kantonale Gericht in bundesrechtskonformer Würdigung der medizinischen Akten gestützt auf das Gutachten des Instituts X.________, vom 29. April 2008, einen rentenbegründenden Gesundheitsschaden, namentlich eine nur ausnahmsweise invalidisierende posttraumatische Belastungsstörung, verneinte. Das Bundesgericht erwog, die Vorinstanz habe kein Bundesrecht verletzt, indem sie auf das Gutachten des Instituts X.________ abgestellt habe. Darin kamen die Gutachter unter anderem zum Schluss, die chronische Rhinopathie (bei Polysensibilisierung [ICD-10 J30.3] und Status nach Cochhektomie, Ethmoidektomie und Septumplastik [ICD-10 Z98.8] sowie nach Desensibilisierung) beeinflusse die Arbeitsfähigkeit nicht.</w:t>
      </w:r>
    </w:p>
    <w:p>
      <w:r>
        <w:rPr>
          <w:b/>
        </w:rPr>
        <w:t>E. 2.2.2</w:t>
      </w:r>
    </w:p>
    <w:p>
      <w:r>
        <w:t>In seinem Zeugnis vom 30. April 2010 führte Dr. med. N.________ aus, der Gesuchsteller leide an einer nicht heilbaren, chronischen Erkrankung im Bereich der Nasen- und Nasennebenhöhlen, wobei es sich um ein sogenanntes NARES-Syndrom (nicht allergische Rhinopathie und Eosinophiliesyndrom) handle. Auf entsprechende Frage des Rechtsvertreters des Versicherten hielt Dr. med. N._______ am 27. Mai 2010 fest, früher habe man von Nasenpolypen und chronischer Sinusitis gesprochen. Das NARES-Syndrom sei eine Unterart einer chronischen Sinusitis, wahrscheinlich bedingt durch eine genetische Disposition, weshalb eine Heilung nicht möglich sei. Das Syndrom löse in der Regel stärkere Beschwerden aus als eine Hausstaubmilbenallergie; eine (Teil-) Invalidisierung sei durchaus anzunehmen, zumal jedermann wisse, dass die Leistungsfähigkeit durch starken Schnupfen reduziert werde.</w:t>
      </w:r>
    </w:p>
    <w:p>
      <w:r>
        <w:rPr>
          <w:b/>
        </w:rPr>
        <w:t>E. 2.2.3</w:t>
      </w:r>
    </w:p>
    <w:p>
      <w:r>
        <w:t>Die Atemschwierigkeiten bei Belastung wegen behinderter Nasenatmung waren zum Zeitpunkt der Begutachtung des Instituts X.________ vom 31. März 2008 bekannt, bereits damals mehrfach (operativ) behandelt worden und wurden im Gutachten vom 29. April 2008 berücksichtigt (E. 2.2.1 hievor). Selbst wenn aufgrund nachträglicher Untersuchungen nunmehr eine andere Ursache der Beschwerden (genetische Disposition) und demzufolge eine abweichende diagnostische Einordnung fest stünde, wäre das frühere Vorliegen dieser Diagnose nicht geeignet gewesen, die tatbeständlichen Grundlagen des angefochtenen Urteils vom 12. Februar 2010 zu verändern. Wie das Bundesgericht bereits in seiner Zwischenverfügung vom 30. Juni 2010 erwogen hat, kommt es für die Leistungsberechtigung in der Invalidenversicherung nicht auf die exakte Diagnose an, sondern einzig darauf, welche Auswirkungen eine Erkrankung auf die Arbeitsfähigkeit hat. Davon abgesehen, dass Dr. med. N.________ das NARES-Syndrom (lediglich) als Unterart der bereits früher diagnositizierten Sinusitis bezeichnete, ist weder der Umstand der Unheilbarkeit dieses Syndroms noch das Argument, die Beschwerden seien stärker als bei einer Hausstaubmilbenallergie geeignet, eine Revision zu begründen. Zum einen basierte die Beurteilung der Gutachter des Instituts X.________ nicht auf einer Heilbarkeit der Nasenbeschwerden, zum andern stand die (eindeutig nachgewiesene) Milbenallergie bereits im Jahre 1992 lediglich als Teilursache der Beschwerden fest (Bericht des Spitals Y.________ [Dr. med. B.________] vom 15. Juni 1992). Im Übrigen laufen die Ausführungen des Gesuchstellers auf eine Kritik an der Ermittlung des massgeblichen Sachverhalts und dessen rechtliche Würdigung im Urteil 9C_775/2009 hinaus, welche im Revisionsverfahren nicht zu hören ist.</w:t>
      </w:r>
    </w:p>
    <w:p>
      <w:r>
        <w:rPr>
          <w:b/>
        </w:rPr>
        <w:t>E. 3</w:t>
      </w:r>
    </w:p>
    <w:p>
      <w:r>
        <w:t>Das offensichtlich unbegründete Revisionsgesuch wird analog zum vereinfachten Verfahren nach Art. 109 Abs. 2 lit. a BGG - ohne Durchführung des Schriftenwechsels mit summarischer Begründung und unter Verweis auf das Urteil 9C_775/2010 des Bundesgerichts vom 12. Februar 2010 (vgl. Art. 102 Abs. 1 und 109 Abs. 3 BGG) - erledigt.</w:t>
      </w:r>
    </w:p>
    <w:p>
      <w:r>
        <w:rPr>
          <w:b/>
        </w:rPr>
        <w:t>E. 4</w:t>
      </w:r>
    </w:p>
    <w:p>
      <w:r>
        <w:t>Die Gerichtskosten werden dem Gesuchsteller als unterliegender Partei auferlegt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