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9F_7/2022 vom 11. Mai 2022</w:t>
      </w:r>
    </w:p>
    <w:p>
      <w:r>
        <w:t>Bundesgericht, 2022-05-11, DE</w:t>
      </w:r>
    </w:p>
    <w:p>
      <w:r>
        <w:rPr>
          <w:b/>
        </w:rPr>
        <w:t xml:space="preserve">Quelle: </w:t>
      </w:r>
      <w:r>
        <w:t>https://mcp.opencaselaw.ch/entscheid/bger_9F_7_2022</w:t>
      </w:r>
    </w:p>
    <w:p>
      <w:r>
        <w:t>FR: TF 9F_7/2022 du 11 mai 2022</w:t>
      </w:r>
    </w:p>
    <w:p>
      <w:r>
        <w:t>IT: TF 9F_7/2022 del 11 maggio 2022</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(Urteil 9F_2/2022 vom 22. Februar 2022 E. 1.1 mit Hinweis).</w:t>
      </w:r>
    </w:p>
    <w:p>
      <w:r>
        <w:rPr>
          <w:b/>
        </w:rPr>
        <w:t>E. 1.2</w:t>
      </w:r>
    </w:p>
    <w:p>
      <w:r>
        <w:t>Zu betonen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9F_2/2022 vom 22. Februar 2022 E. 1.2 mit Hinweis).</w:t>
      </w:r>
    </w:p>
    <w:p>
      <w:r>
        <w:rPr>
          <w:b/>
        </w:rPr>
        <w:t>E. 2</w:t>
      </w:r>
    </w:p>
    <w:p>
      <w:r>
        <w:t>Die Revision eines Entscheids des Bundesgerichts kann u.a. verlangt werden, wenn einzelne Anträge unbeurteilt geblieben sind ( Art. 121 lit. c BGG ) oder das Gericht in den Akten liegende erhebliche Tatsachen aus Versehen nicht berücksichtigt hat ( Art. 121 lit. d BGG ). Weiter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w:t>
      </w:r>
    </w:p>
    <w:p>
      <w:r>
        <w:rPr>
          <w:b/>
        </w:rPr>
        <w:t>E. 2.1</w:t>
      </w:r>
    </w:p>
    <w:p>
      <w:r>
        <w:t>Die Gesuchstellerin macht geltend, das Bundesgericht habe aus Versehen die Beurteilung des Regionalen Ärztlichen Dienstes (RAD) vom 31. Januar 2018 nicht berücksichtigt und nur auf ein psychiatrisches Teilgutachten abgestellt. Anders als diese Einwände suggerieren, stützte sich das Bundesgericht nicht auf eine einzelne bestimmte medizinische Expertise, sondern trug insgesamt dem Umstand Rechnung, dass für Jahre jegliche echtzeitlichen oder zumindest überzeugenden retrospektiven medizinischen Bestätigungen einer Arbeitsunfähigkeit fehlten. Dabei bezog es sich offensichtlich nicht nur auf die zwei im Urteil explizit erwähnten retrospektiven Gutachten der SMAB vom 4. Dezember 2014 und der Dr. med. C.________ vom 7. Juli 2017, sondern auf die gesamte Aktenlage inklusive der RAD-Stellungnahme vom 31. Januar 2018; es kann somit keine Rede davon sein, diese sei aus Versehen nicht berücksichtigt worden. Der Vollständigkeit halber sei erwähnt, dass ein Blick in die Stellungnahme genügte um zu erkennen, dass auch der RAD-Arzt - gefragt nach der medizinisch-theoretischen Arbeitsfähigkeit nach Eingang der Expertise der Dr. med. C.________ - auf die Widersprüche in der retrospektiven Einschätzung hinwies und eine Korrektur empfahl.</w:t>
      </w:r>
    </w:p>
    <w:p>
      <w:r>
        <w:rPr>
          <w:b/>
        </w:rPr>
        <w:t>E. 2.2</w:t>
      </w:r>
    </w:p>
    <w:p>
      <w:r>
        <w:t>Selbst wenn aber ein Versehen laut Art. 121 lit. d BGG vorliegen würde, könnte dem Revisionsgesuch dennoch nicht entsprochen werden: Soweit das Bundesgericht eintrat, hiess es die Beschwerde auch mit der Begründung gut, die Gesuchstellerin habe bei Fehlen entsprechender echtzeitlicher medizinischer Aussagen volle zwei Jahre Arbeitslosentaggelder auf Basis einer vollen Vermittlungsfähigkeit bezogen. In Bezug auf diesen Begründungsstrang ist die retrospektive Einschätzung des RAD zum vornherein nicht von Belang. Mit Blick auf diesen zweiten Begründungsstrang liegt offensichtlich auch kein Revisionsgrund nach Art. 121 lit. c BGG vor: Wohl hat die Gesuchstellerin im Verfahren 9C_213/2021 vernehmlassend beantragt, es sei ein "Gutachten über Beginn der dauernden Arbeitsunfähigkeit in Auftrag zu geben". Eine solche Expertise könnte indessen ihrerseits bloss retrospektive Aussagen enthalten. Das Bundesgericht durfte den Beweisantrag deshalb ohne Weiteres - auch konkludent (vgl. Urteil 8F_5/2013 vom 9. Juli 2013 E. 3.1 mit Hinweisen) - abweisen. Mit Blick darauf kann offen bleiben, ob dem Antrag in der Vernehmlassung vom 9. Februar 2022 überhaupt hinreichend substanziierte Tatsachenbestreitungen zugrunde lagen.</w:t>
      </w:r>
    </w:p>
    <w:p>
      <w:r>
        <w:rPr>
          <w:b/>
        </w:rPr>
        <w:t>E. 2.3</w:t>
      </w:r>
    </w:p>
    <w:p>
      <w:r>
        <w:t>Insofern die Gesuchstellerin Vermittlungsunfähigkeit behauptet und gestützt darauf einen Revisionsgrund nach Art. 123 Abs. 2 lit. a BGG geltend macht, kann ihr ebenfalls nicht gefolgt werden. Sie ruft weder neue Beweismittel noch erhebliche neue Tatsachen an. Im Übrigen hat sich das Bundesgericht ausdrücklich zur (verminderten) Bedeutung geäussert, die der Zeit des Taggeldbezugs bei der Beurteilung des zeitlichen Konnexes beizumessen ist. Darauf kann verwiesen werden ( Art. 109 Abs. 3 BGG ).</w:t>
      </w:r>
    </w:p>
    <w:p>
      <w:r>
        <w:t>Die übrigen Einwände zielen allesamt auf eine unzulässige nochmalige Überprüfung der zugrunde liegenden Streitsache ab.</w:t>
      </w:r>
    </w:p>
    <w:p>
      <w:r>
        <w:rPr>
          <w:b/>
        </w:rPr>
        <w:t>E. 3</w:t>
      </w:r>
    </w:p>
    <w:p>
      <w:r>
        <w:t>Das offensichtlich unbegründete Revisionsgesuch wird analog zum vereinfachten Verfahren nach Art. 109 Abs. 2 lit. a BGG - ohne Durchführung des Schriftenwechsels mit summarischer Begründung und unter Verweis auf das Urteil 9C_213/2021 vom 1. März 2022 (vgl. Art. 102 Abs. 1 und 109 Abs. 3 BGG) - erledigt.</w:t>
      </w:r>
    </w:p>
    <w:p>
      <w:r>
        <w:rPr>
          <w:b/>
        </w:rPr>
        <w:t>E. 4</w:t>
      </w:r>
    </w:p>
    <w:p>
      <w:r>
        <w:t>Das Gesuch um unentgeltliche Rechtsverbeiständung ist wegen Aussichtslosigkeit abzuweisen. Auf die Erhebung von Gerichtskosten wird umständehalber verzichtet ( Art. 66 Abs. 1 Satz 2 BGG ). Damit ist das Gesuch um Befreiung der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