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7/2020 vom 21. September 2020</w:t>
      </w:r>
    </w:p>
    <w:p>
      <w:r>
        <w:t>Bundesgericht, 2020-09-21, DE</w:t>
      </w:r>
    </w:p>
    <w:p>
      <w:r>
        <w:rPr>
          <w:b/>
        </w:rPr>
        <w:t xml:space="preserve">Quelle: </w:t>
      </w:r>
      <w:r>
        <w:t>https://mcp.opencaselaw.ch/entscheid/bger_9F_7_2020</w:t>
      </w:r>
    </w:p>
    <w:p>
      <w:r>
        <w:t>FR: TF 9F 7/2020 du 21 septembre 2020</w:t>
      </w:r>
    </w:p>
    <w:p>
      <w:r>
        <w:t>IT: TF 9F 7/2020 del 21 settembre 2020</w:t>
      </w:r>
    </w:p>
    <w:p>
      <w:pPr>
        <w:pStyle w:val="Heading2"/>
      </w:pPr>
      <w:r>
        <w:t>Regeste</w:t>
      </w:r>
    </w:p>
    <w:p>
      <w:r>
        <w:t>Invalidenversicherung (Revision) | Invalidenversicherung</w:t>
      </w:r>
    </w:p>
    <w:p>
      <w:pPr>
        <w:pStyle w:val="Heading2"/>
      </w:pPr>
      <w:r>
        <w:t>Erwägungen</w:t>
      </w:r>
    </w:p>
    <w:p>
      <w:r>
        <w:rPr>
          <w:b/>
        </w:rPr>
        <w:t>E. 1</w:t>
      </w:r>
    </w:p>
    <w:p>
      <w:r>
        <w:t>Die Gesuchstellerin hat das kantonale Gericht mit Eingabe vom 7. Juli 2020 um Revision seines Entscheids IV.2018.00695 vom 24. Februar 2020 ersucht. Dieser wurde vom Bundesgericht mit Urteil vom 30. Juni 2020 bestätigt, das mit reformatorischer Wirkung an seine Stelle trat. Damit fehlt es bei der Vorinstanz an einem Revisionsgegenstand. Es verbleibt nur die Möglichkeit, beim Bundesgericht die Revision seines Beschwerdeentscheids zu beantragen (vgl. ausführlich BGE 138 II 386 E. 6.2 S. 390). Es besteht kein Grund, das bundesgerichtliche Verfahren bis zum Entscheid des kantonalen Gerichts über das dort deponierte Revisionsgesuch zu sistieren. Das Gesuch um Sistierung des Verfahrens ist abzuweisen.</w:t>
      </w:r>
    </w:p>
    <w:p>
      <w:r>
        <w:rPr>
          <w:b/>
        </w:rPr>
        <w:t>E. 2.1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Revisionsgrund ist ausdrücklich und unter Angabe von Beweismitteln geltend zu machen, und es ist aufzuzeigen, inwiefern deswegen das Dispositiv des früheren Urteils abzuändern sein soll (vgl. etwa Urteil 9F_3/2020 vom 11. März 2020 E. 1.1 mit Hinweisen).</w:t>
      </w:r>
    </w:p>
    <w:p>
      <w:r>
        <w:rPr>
          <w:b/>
        </w:rPr>
        <w:t>E. 2.2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der Revisionsgesuchstellerin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So genügt es nicht, dass ein neues Gutachten den Sachverhalt anders wertet; vielmehr bedarf es der Elemente tatsächlicher Natur, welche die Entscheidungsgrundlagen als objektiv mangelhaft erscheinen lassen (statt vieler: zit. Urteil 9C_3/2020 E. 1.2 mit Hinweisen).</w:t>
      </w:r>
    </w:p>
    <w:p>
      <w:r>
        <w:rPr>
          <w:b/>
        </w:rPr>
        <w:t>E. 3</w:t>
      </w:r>
    </w:p>
    <w:p>
      <w:r>
        <w:t>In ihrer Eingabe vom 10. August 2020 beruft sich die Gesuchstellerin auf den Revisionsgrund von Art. 123 Abs. 2 lit. a BGG . Sie macht geltend, der neu aufgelegte Bericht des Psychiaters PD Dr. med. B.________ vom 6. August 2020 zeige auf, dass bei ihr eine zwanghafte Persönlichkeitsstörung bestehe, die im bisherigen Verfahren nie lege artis exploriert worden sei und zu einer vollständigen Arbeitsunfähigkeit führe. Das revisionsweise angefochtene Urteil wäre ihr zufolge bei Kenntnis dieses Berichts zu ihren Gunsten ausgefallen. Damit macht sie geltend, es handle sich beim Bericht vom 6. August 2020 um ein neues Beweismittel für eine Tatsache, die sich bis zum Zeitpunkt, in dem im Hauptverfahren noch tatsächliche Vorbringen prozessual zulässig waren, verwirklicht haben soll, ihr jedoch trotz hinreichender Sorgfalt nicht bekannt gewesen sei, mithin um ein unechtes Novum (soeben E. 2.2). Damit dringt sie nicht durch. Mit Bericht vom 6. August 2020 gibt PD Dr. med. B.________ einlässlich die anamnestischen Angaben der Patientin zu deren zwanghaftem Verhalten wieder und diagnostiziert gestützt darauf eine zwanghafte Persönlichkeitsstörung (ICD-10 F60.5). Es kann - entgegen der Gesuchstellerin - keine Rede davon sein, dass ihr dort detailreich geschildertes zwanghaftes Verhalten "bis anhin nicht einmal ansatzweise bekannt" gewesen sei und deshalb ein unechtes Novum vorliege. Dies erhellt nicht zuletzt daraus, dass - wie die Versicherte im Verfahren 9C_230/2020 geltend machte - bereits ihre behandelnde Psychiaterin Zwangsgedanken und Gedankenkreisen diagnostizierte (ICD-10 F42.0), was in die Beurteilung der asim-Gutachter einfloss und wovon in der Folge auch Sozialversicherungs- und Bundesgericht Kenntnis hatten. Indem PD Dr. med. B.________ gestützt darauf hinsichtlich Diagnose und Arbeitsfähigkeit zu einer vom Gutachten abweichenden Auffassung gelangt, würdigt er lediglich den nämlichen Sachverhalt anders. Eine solche abweichende Würdigung vermag eine Revision nicht zu rechtfertigen, handelt es sich dabei doch keineswegs um Elemente tatsächlicher Natur, welche die Entscheidungsgrundlagen als objektiv mangelhaft erscheinen liessen (etwa: zit. Urteil 9F_3/2020 E. 2.2 i.f.; SVR 2014 UV Nr. 22 S. 70, 8F_14/2013 vom 11. Februar 2014 E. 3.1 mit Hinweisen).</w:t>
      </w:r>
    </w:p>
    <w:p>
      <w:r>
        <w:rPr>
          <w:b/>
        </w:rPr>
        <w:t>E. 4</w:t>
      </w:r>
    </w:p>
    <w:p>
      <w:r>
        <w:t>Dem Ausgang des Verfahrens entsprechend sind die Gerichtskosten der Gesuchstellerin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