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4/2009 vom 29. September 2009</w:t>
      </w:r>
    </w:p>
    <w:p>
      <w:r>
        <w:t>Bundesgericht, 2009-09-29, FR</w:t>
      </w:r>
    </w:p>
    <w:p>
      <w:r>
        <w:rPr>
          <w:b/>
        </w:rPr>
        <w:t xml:space="preserve">Quelle: </w:t>
      </w:r>
      <w:r>
        <w:t>https://mcp.opencaselaw.ch/entscheid/bger_9F_4_2009</w:t>
      </w:r>
    </w:p>
    <w:p>
      <w:r>
        <w:t>FR: TF 9F 4/2009 du 29 septembre 2009</w:t>
      </w:r>
    </w:p>
    <w:p>
      <w:r>
        <w:t>IT: TF 9F 4/2009 del 29 settembre 2009</w:t>
      </w:r>
    </w:p>
    <w:p>
      <w:pPr>
        <w:pStyle w:val="Heading2"/>
      </w:pPr>
      <w:r>
        <w:t>Regeste</w:t>
      </w:r>
    </w:p>
    <w:p>
      <w:r>
        <w:t>Assurance-invalidité | Assurance-invalidité</w:t>
      </w:r>
    </w:p>
    <w:p>
      <w:pPr>
        <w:pStyle w:val="Heading2"/>
      </w:pPr>
      <w:r>
        <w:t>Erwägungen</w:t>
      </w:r>
    </w:p>
    <w:p>
      <w:r>
        <w:rPr>
          <w:b/>
        </w:rPr>
        <w:t>E. 1.1</w:t>
      </w:r>
    </w:p>
    <w:p>
      <w:r>
        <w:t>La demande de révision ayant été introduite après l'entrée en vigueur, le 1er janvier 2007, de la loi du 17 juin 2005 sur le Tribunal fédéral (LTF; RS 173.110), la procédure est régie par le nouveau droit ( art. 132 al. 1 LTF ; ATF 134 III 45 consid. 1 p. 47).</w:t>
      </w:r>
    </w:p>
    <w:p>
      <w:r>
        <w:rPr>
          <w:b/>
        </w:rPr>
        <w:t>E. 1.2</w:t>
      </w:r>
    </w:p>
    <w:p>
      <w:r>
        <w:t>En vertu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Cette disposition reprend en substance l' art. 137 let. b OJ , de sorte que la jurisprudence antérieure conserve toute sa valeur ( ATF 134 III 45 consid. 2.1 p. 47; 134 IV 48 consid. 1.2 p. 50 et les références). Selon cette jurisprudence, ne peuvent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Les preuves, quant à elles, doivent servir à prouver soit les faits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(cf. ATF 127 V 353 consid. 5b p. 358 et les références; cf. également arrêt 9F_9/2008 du 15 septembre 2008 consid. 2.2).</w:t>
      </w:r>
    </w:p>
    <w:p>
      <w:r>
        <w:rPr>
          <w:b/>
        </w:rPr>
        <w:t>E. 2.1</w:t>
      </w:r>
    </w:p>
    <w:p>
      <w:r>
        <w:t>A l'appui de sa demande de révision, le requérant fait valoir, en s'appuyant sur le rapport d'expertise privée établi le 28 novembre 2008 par le docteur N.________, qu'il souffrirait depuis 1999 d'un état dépressif sévère. L'existence désormais avérée d'une comorbidité psychiatrique justifierait à ses yeux d'apprécier de manière différente le caractère invalidant du trouble somatoforme douloureux mis en évidence à l'époque par certains médecins. Nouveau et pertinent, ce fait serait ainsi constitutif d'un motif de révision.</w:t>
      </w:r>
    </w:p>
    <w:p>
      <w:r>
        <w:rPr>
          <w:b/>
        </w:rPr>
        <w:t>E. 2.2</w:t>
      </w:r>
    </w:p>
    <w:p>
      <w:r>
        <w:t>Dans l'arrêt dont la révision est aujourd'hui demandée, le Tribunal fédéral des assurances avait retenu les éléments suivants (consid. 5.2) : « Dans le cas particulier, et au moment déterminant de la décision litigieuse du 21 janvier 2002, le dossier ne laisse apparaître, au degré de vraisemblance requis, ni l'existence d'un substrat organique fiable permettant d'expliquer objectivement l'ensemble des plaintes du recourant, ni la présence d'une affection psychique ayant valeur de maladie (cf. consid. 4). Il n'existe pas non plus d'indices suffisants et sérieux qui justifieraient la mise en ?uvre d'investigations médicales supplémentaires sur ces questions. En tant qu'il dénie le droit du recourant à des prestations de l'assurance-invalidité, le jugement entrepris n'est pas critiquable dans son résultat et le recours se révèle dès lors mal fondé. » . Pour parvenir à cette conclusion, le Tribunal fédéral des assurances s'était notamment référé aux conclusions de l'expertise psychiatrique réalisée par le docteur H.________, lesquelles n'avaient pas retenu l'existence d'une maladie d'origine psychiatrique ou psychosomatique qui pouvait empêcher le requérant de reprendre une activité lucrative.</w:t>
      </w:r>
    </w:p>
    <w:p>
      <w:r>
        <w:rPr>
          <w:b/>
        </w:rPr>
        <w:t>E. 2.3</w:t>
      </w:r>
    </w:p>
    <w:p>
      <w:r>
        <w:t>Le rapport établi par le docteur N.________ et les informations qu'il contient ne sauraient constituer un motif de révision de l'arrêt du Tribunal fédéral des assurances du 29 août 2006. Le docteur N.________ motive le diagnostic d'épisode dépressif sévère sans symptôme psychotique qui est en cause par divers symptômes qu'il a lui-même mis en évidence lors des examens auxquels il a procédé en novembre 2008, par un bilan neuropsychologique effectué le 1er février 2007 ainsi que par l'existence depuis 2003 d'un suivi psychiatrique attesté par un certificat médical de la doctoresse G.________. L'ensemble de ces éléments sont toutefois postérieurs à la décision litigieuse du 21 janvier 2002 et ne sont par conséquent pas susceptibles de justifier une révision. De plus, lorsque le docteur N.________ fait remonter le début de l'épisode dépressif à l'année 1999, il livre en réalité son appréciation personnelle des renseignements médicaux qui ont servi de base à l'arrêt du 29 août 2006. On ne se trouve pas en présence d'un élément de fait nouveau, antérieur audit arrêt et découvert postérieurement à celui-ci, mais d'une appréciation médicale différente, effectuée sur la base d'un nouvel examen de faits déjà connus du Tribunal fédéral des assurances au moment du jugement principal. Dans ces circonstances, les conditions d'une révision ne sont pas réunies et la demande doit être rejetée.</w:t>
      </w:r>
    </w:p>
    <w:p>
      <w:r>
        <w:rPr>
          <w:b/>
        </w:rPr>
        <w:t>E. 3</w:t>
      </w:r>
    </w:p>
    <w:p>
      <w:r>
        <w:t>Le présent arrêt rend sans objet la requête - subsidiaire - tendant à la suspension de la procédure.</w:t>
      </w:r>
    </w:p>
    <w:p>
      <w:r>
        <w:rPr>
          <w:b/>
        </w:rPr>
        <w:t>E. 4</w:t>
      </w:r>
    </w:p>
    <w:p>
      <w:r>
        <w:t>Le requérant, qui succombe, supportera les frais judiciaires afférents à la présente procédure (art. 66 al. 1, 1ère phrase, LTF). La Fondation de prévoyance des sociétés du Groupe X.________, qui a conclu à l'octroi de dépens, ne saurait toutefois en prétendre, aucuns dépens n'étant alloués en règle générale aux organisations chargées de tâches de droit public ( art. 68 al. 3 LTF ; ATF 134 V 340 consid. 7 p.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