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9F_3/2020 vom 11. März 2020</w:t>
      </w:r>
    </w:p>
    <w:p>
      <w:r>
        <w:t>Bundesgericht, 2020-03-11, DE</w:t>
      </w:r>
    </w:p>
    <w:p>
      <w:r>
        <w:rPr>
          <w:b/>
        </w:rPr>
        <w:t xml:space="preserve">Quelle: </w:t>
      </w:r>
      <w:r>
        <w:t>https://mcp.opencaselaw.ch/entscheid/bger_9F_3_2020</w:t>
      </w:r>
    </w:p>
    <w:p>
      <w:r>
        <w:t>FR: TF 9F_3/2020 du 11 mars 2020</w:t>
      </w:r>
    </w:p>
    <w:p>
      <w:r>
        <w:t>IT: TF 9F_3/2020 del 11 marzo 2020</w:t>
      </w:r>
    </w:p>
    <w:p>
      <w:pPr>
        <w:pStyle w:val="Heading2"/>
      </w:pPr>
      <w:r>
        <w:t>Erwägungen</w:t>
      </w:r>
    </w:p>
    <w:p>
      <w:r>
        <w:rPr>
          <w:b/>
        </w:rPr>
        <w:t>E. 1.1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(u.a. Urteile 9F_20/2019 vom 22. Januar 2020 E. 2.2 und 8F_14/2013 vom 11. Februar 2014 E. 1.1 mit Hinweis, in: SVR 2014 UV Nr. 22 S. 70).</w:t>
      </w:r>
    </w:p>
    <w:p>
      <w:r>
        <w:rPr>
          <w:b/>
        </w:rPr>
        <w:t>E. 1.2</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f.; ferner Urteil 4A_42/2008 vom 14. März 2008 E. 4.1, nicht publ. in: BGE 134 III 286 ; Urteile 8F_14/2013 vom 11. Februar 2014 E. 1.2, in: SVR 2014 UV Nr. 22 S. 70, und 8F_13/2013 vom 11. Dezember 2013 E. 1.2). Es genügt nicht, dass ein neues Gutachten den Sachverhalt anders wertet; vielmehr bedarf es Elemente tatsächlicher Natur, welche die Entscheidungsgrundlagen als objektiv mangelhaft erscheinen lassen ( BGE 127 V 353 E. 5b S. 358 mit Hinweisen; Urteil 8F_9/2012 vom   6. November 2012 E. 1.2 am Ende).</w:t>
      </w:r>
    </w:p>
    <w:p>
      <w:r>
        <w:rPr>
          <w:b/>
        </w:rPr>
        <w:t>E. 2.1</w:t>
      </w:r>
    </w:p>
    <w:p>
      <w:r>
        <w:t>In seiner Eingabe vom 6. Februar 2020 beruft sich der Gesuchsteller auf den Revisionsgrund von Art. 123 Abs. 2 lit. a BGG . Er macht im Wesentlichen geltend, das neu aufgelegte, gerichtlich angeordnete Gutachten der asim vom 31. Dezember 2019 zeige auf, dass die neurologische Expertise des Dr. med. B.________ vom 11. Oktober 2016, auf deren Schlussfolgerungen die vorangegangenen abschlägigen Bescheide der Beschwerdegegnerin, der Vorinstanz sowie des Bundesgerichts weitgehend beruhten, einseitig und unvollständig sei, weshalb darauf mangels Beweiskraft nicht hätte abgestellt werden dürfen. Es handle sich dabei nicht um eine gutachtliche Einschätzung, welche den Sachverhalt lediglich anders werte, sondern um medizinische Erkenntnisse, die entscheidende Elemente zur Sachverhaltsermittlung aufführten, die von Dr. med. B.________ pflichtwidrig ignoriert worden seien. Es bestünden daher mehrere Elemente tatsächlicher Natur, welche die bisherigen Entscheidungsgrundlagen als objektiv mangelhaft erscheinen liessen.</w:t>
      </w:r>
    </w:p>
    <w:p>
      <w:r>
        <w:rPr>
          <w:b/>
        </w:rPr>
        <w:t>E. 2.2</w:t>
      </w:r>
    </w:p>
    <w:p>
      <w:r>
        <w:t>Damit wird ein Gesundheitszustand behauptet, der bereits bei Erlass des bundesgerichtlichen Urteils vom 14. November 2018, um dessen Revision nunmehr ersucht wird, vorgelegen haben soll, aber nicht berücksichtigt oder unrichtig interpretiert worden sei. Es handelt sich beim asim-Gutachten vom 31. Dezember 2019 um ein neues Beweismittel für eine Tatsache, die sich bis zum Zeitpunkt, da im Hauptverfahren noch tatsächliche Vorbringen prozessual zulässig waren, verwirklicht haben soll, dem Revisionsgesuchsteller jedoch trotz hinreichender Sorgfalt nicht bekannt gewesen sei, mithin um ein unechtes Novum (E. 1.2 hievor).</w:t>
      </w:r>
    </w:p>
    <w:p>
      <w:r>
        <w:t>Mit seinen Vorbringen stellt der Revisionsgesuchsteller die Expertise des asim dem Gutachten des Dr. med. B.________ vom 11. Oktober 2016 gegenüber, welches seinerzeit hauptsächlichste Grundlage für das bundesgerichtliche Urteil vom 14. November 2018 bildete und auch schon das kantonale Gericht zur Verneinung eines Anspruchs des Gesuchstellers auf berufliche Massnahmen und Invalidenrente geführt hatte. Mit den in diesen beiden medizinischen Unterlagen zum Ausdruck gebrachten divergierenden Auffassungen bezüglich der gesundheitlichen Folgen des am 19. April 2015 erlittenen Kleinhirninfarkts werden indessen entgegen der Sichtweise des Gesuchstellers keine erheblich unterschiedliche Feststellungen tatsächlicher Art getroffen, sondern lediglich der nämliche Sachverhalt anders gewürdigt. Eine solche abweichende Würdigung vermag die anbegehrte Revision des bundesgerichtlichen Urteils 9C_580/2018 vom 14. November 2018 gestützt auf Art. 123 Abs. 2 lit. a BGG mangels erheblicher neuer Tatsachen jedoch nicht zu rechtfertigen, reicht mithin rechtsprechungsgemäss als Revisionsgrund nicht aus (Urteil 8F_14/2013 vom 11. Februar 2014 E. 3.1 am Ende mit Hinweisen, in: SVR 2014 UV Nr. 22 S. 70).</w:t>
      </w:r>
    </w:p>
    <w:p>
      <w:r>
        <w:rPr>
          <w:b/>
        </w:rPr>
        <w:t>E. 3</w:t>
      </w:r>
    </w:p>
    <w:p>
      <w:r>
        <w:t>Wie bereits im Urteil 9C_580/2018 erwähnt, ist es dem Gesuchsteller unbenommen, sich mit einer erneuten Anmeldung nach Massgabe von Art. 87 Abs. 4 in Verbindung mit Abs. 3 IVV an die Invalidenversicherung zu wenden; denn der zeitlich massgebende Sachverhalt für das Urteil vom 14. November 2018 beschränkt sich auf die Verhältnisse, wie sie bis zum Erlass der Verfügungen vom 3. Oktober 2017 eintraten. Er wird hierbei jedoch glaubhaft zu machen haben, dass sich der Invaliditätsgrad zwischenzeitlich in anspruchserheblicher Weise geändert hat.</w:t>
      </w:r>
    </w:p>
    <w:p>
      <w:r>
        <w:rPr>
          <w:b/>
        </w:rPr>
        <w:t>E. 4</w:t>
      </w:r>
    </w:p>
    <w:p>
      <w:r>
        <w:t>Dem Ausgang des Verfahrens entsprechend sind die Gerichtskosten dem Gesuchsteller zu überbinden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