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9F_2/2010 vom 27. Mai 2010</w:t>
      </w:r>
    </w:p>
    <w:p>
      <w:r>
        <w:t>Bundesgericht, 2010-05-27, FR</w:t>
      </w:r>
    </w:p>
    <w:p>
      <w:r>
        <w:rPr>
          <w:b/>
        </w:rPr>
        <w:t xml:space="preserve">Quelle: </w:t>
      </w:r>
      <w:r>
        <w:t>https://mcp.opencaselaw.ch/entscheid/bger_9F_2_2010</w:t>
      </w:r>
    </w:p>
    <w:p>
      <w:r>
        <w:t>FR: TF 9F_2/2010 du 27 mai 2010</w:t>
      </w:r>
    </w:p>
    <w:p>
      <w:r>
        <w:t>IT: TF 9F_2/2010 del 27 maggio 2010</w:t>
      </w:r>
    </w:p>
    <w:p>
      <w:pPr>
        <w:pStyle w:val="Heading2"/>
      </w:pPr>
      <w:r>
        <w:t>Erwägungen</w:t>
      </w:r>
    </w:p>
    <w:p>
      <w:r>
        <w:rPr>
          <w:b/>
        </w:rPr>
        <w:t>E. 1</w:t>
      </w:r>
    </w:p>
    <w:p>
      <w:r>
        <w:t>Selon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En principe, le moyen est admissible pour autant que le requérant n'a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(arrêt 4A_528/2007 du 4 avril 2008, consid. 2.5.2.2 et la référence à NICOLAS VON WERDT, in: Seiler/von Werdt/Güngerich, Bundesgerichtsgesetz [BGG], Bern 2007, N. 8 ad Art. 123 BGG). En résumé, il s'agit d'une impossibilité non fautive d'avoir eu connaissance du fait pour pouvoir l'invoquer à temps devant l'autorité précédente (PIERRE FERRARI, in: Commentaire de la LTF, Berne 2009, N. 18 ad Art. 123 LTF ).</w:t>
      </w:r>
    </w:p>
    <w:p>
      <w:r>
        <w:rPr>
          <w:b/>
        </w:rPr>
        <w:t>E. 2</w:t>
      </w:r>
    </w:p>
    <w:p>
      <w:r>
        <w:t>Le requérant fait valoir qu'il a découvert après coup les déclarations et attestation datées du 27 mai 1999. Il affirme qu'en 2001, lors du broyage des documents que B.________ avait effectué par inadvertance, il avait informé ce dernier qu'il ne retrouvait plus les siens, ce qui l'avait fait "bondir jusque chez G.________ pour qu'il contresigne les photocopies", si bien que "B.________ savait ... que (le requérant) ne retrouvait plus les autorisations d'achat des options G.________". Toutefois, "cela ne représentait pas aux yeux (du requérant) un élément fondamental, puisque les raisons qui fondaient cette autorisation découlaient de l'ensemble des différents aspects catastrophiques en fin de compte de la présence de G.________ à la CRPE et de la stagnation de X.________". Le requérant déclare qu'il "avait fait état de cette autorisation d'achat des options G.________ en audition devant le Juge d'Instruction Cantonal en juillet 2003 déjà et ne s'en préoccupait plus".</w:t>
      </w:r>
    </w:p>
    <w:p>
      <w:r>
        <w:t>Ces affirmations du requérant sont nouvelles. Celui-ci ne démontre pas qu'il se soit trouvé dans l'impossibilité non fautive d'avoir eu connaissance des déclarations et attestation datées du 27 mai 1999 - contresignées qui plus est par lui-même - pour pouvoir les invoquer à temps dans la procédure précédente. En effet, la découverte des déclarations et attestation datées du 27 mai 1999 est le fruit de recherches qui auraient pu et dû être effectuées plus tôt, si le requérant avait fait preuve de la diligence que l'on pouvait exiger de lui devant l'autorité précédente en ouvrant action le 24 mai 2004 contre l'intimée. Ce moyen n'est dès lors pas admissible.</w:t>
      </w:r>
    </w:p>
    <w:p>
      <w:r>
        <w:rPr>
          <w:b/>
        </w:rPr>
        <w:t>E. 3</w:t>
      </w:r>
    </w:p>
    <w:p>
      <w:r>
        <w:t>L'appel en janvier 2010 contre le jugement du Tribunal du IIème Arrondissement pour le district de Sion du 21 octobre 2009 dont fait état le requérant n'est pas un motif de révision de l'arrêt 9C_697/2008 du Tribunal fédéral du 16 décembre 2009.</w:t>
      </w:r>
    </w:p>
    <w:p>
      <w:r>
        <w:rPr>
          <w:b/>
        </w:rPr>
        <w:t>E. 4</w:t>
      </w:r>
    </w:p>
    <w:p>
      <w:r>
        <w:t>Le requérant se réfère aux informations données par le Conseil d'Etat du canton du Valais lors de la séance parlementaire du Grand Conseil valaisan de février 2010, selon lesquelles l'intimée aurait signé un accord d'indemnisation avec la Banque Z.________ indemnisant la CRPE de tout dommage consécutif à la gestion de l'équipe dirigeante de la caisse au moment des faits. Cela ne constitue pas un motif de révision de l'arrêt 9C_697/2008 du Tribunal fédéral du 16 décembre 2009.</w:t>
      </w:r>
    </w:p>
    <w:p>
      <w:r>
        <w:rPr>
          <w:b/>
        </w:rPr>
        <w:t>E. 5</w:t>
      </w:r>
    </w:p>
    <w:p>
      <w:r>
        <w:t>Le requérant, qui succombe, supportera les frais judiciaires afférents à la présente procédure (art. 66 al. 1, 1ère phrase, LTF), pour laquelle il ne saurait prétendre une indemnité de dépens ( art. 68 al. 1 LTF ). En ce qui concerne l'intimée, qui n'a pas été invitée à répondre, l'octroi de dépens ne se pose pas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