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9F_23/2019 vom 15. Januar 2020</w:t>
      </w:r>
    </w:p>
    <w:p>
      <w:r>
        <w:t>Bundesgericht, 2020-01-15, DE</w:t>
      </w:r>
    </w:p>
    <w:p>
      <w:r>
        <w:rPr>
          <w:b/>
        </w:rPr>
        <w:t xml:space="preserve">Quelle: </w:t>
      </w:r>
      <w:r>
        <w:t>https://mcp.opencaselaw.ch/entscheid/bger_9F_23_2019</w:t>
      </w:r>
    </w:p>
    <w:p>
      <w:r>
        <w:t>FR: TF 9F_23/2019 du 15 janvier 2020</w:t>
      </w:r>
    </w:p>
    <w:p>
      <w:r>
        <w:t>IT: TF 9F_23/2019 del 15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9F_23/2019</w:t>
      </w:r>
    </w:p>
    <w:p>
      <w:r>
        <w:t>Urteil vom 15. Januar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Bundesrichter Stadelmann, Bundesrichterin Glanzmann,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Schweizerische Ausgleichskasse SAK, Avenue Edmond-Vaucher 18, 1203 Genf,</w:t>
      </w:r>
    </w:p>
    <w:p>
      <w:r>
        <w:t>Gesuchsgegnerin.</w:t>
      </w:r>
    </w:p>
    <w:p>
      <w:r>
        <w:t>Gegenstand</w:t>
      </w:r>
    </w:p>
    <w:p>
      <w:r>
        <w:t>Alters- und Hinterlassenenversicherung,</w:t>
      </w:r>
    </w:p>
    <w:p>
      <w:r>
        <w:t>Revisionsgesuch gegen das Urteil des Schweizerischen Bundesgerichts vom 27. September 2019 (9C_488/2019 (C-4458/2018)).</w:t>
      </w:r>
    </w:p>
    <w:p>
      <w:r>
        <w:t>Nach Einsicht</w:t>
      </w:r>
    </w:p>
    <w:p>
      <w:r>
        <w:t>in die als "Beschwerde in öffentlich-rechtlichen Angelegenheiten" bezeichnete Eingabe des A.________ vom 22. November 2019 (Eingang bei der Schweizerischen Botschaft in Manila), womit er um Berücksichtigung seiner überarbeiteten Rechtsschrift (datierend vom 18. Oktober 2019; gleichlautend mit der im Verfahren 9C_488/2019 eingereichten "revidierten Rechtsschrift" vom 23. September 2019) sowie Berichtigung des Urteils 9C_488/2019 vom 27. September 2019 ersucht,</w:t>
      </w:r>
    </w:p>
    <w:p>
      <w:r>
        <w:t>in die im Verfahren 9C_488/2019 ergangene - innerhalb der Rechtsmittelfrist unbeantwortet gebliebene - Mitteilung des Bundesgerichts vom 26. Juli 2019 an A.________, worin auf die gesetzlichen Formerfordernisse von Beschwerden hinsichtlich Begehren und Begründung sowie die nur innert der Rechtsmittelfrist noch bestehende Verbesserungsmöglichkeit hingewiesen worden ist,</w:t>
      </w:r>
    </w:p>
    <w:p>
      <w:r>
        <w:t>in die als "Gesuch: Art. 50 BGG um Wiederherstellung der Fristen und das Urteil aufzuheben" bezeichnete Eingabe des A.________ vom 12. Dezember 2019 (Eingang bei der Schweizerischen Botschaft in Manila),</w:t>
      </w:r>
    </w:p>
    <w:p>
      <w:r>
        <w:t>in Erwägung,</w:t>
      </w:r>
    </w:p>
    <w:p>
      <w:r>
        <w:t>dass das Bundesgericht mit Urteil 9C_488/2019 vom 27. September 2019 auf die gegen den Entscheid des Bundesverwaltungsgerichts vom 25. April 2019 gerichtete Beschwerde nicht eingetreten ist, da sie den inhaltlichen Mindestanforderungen nicht zu genügen vermochte,</w:t>
      </w:r>
    </w:p>
    <w:p>
      <w:r>
        <w:t>dass Urteile des Bundesgerichts am Tag ihrer Ausfällung in Rechtskraft erwachsen ( Art. 61 BGG ) und das Gericht darauf nur zurückkommen kann, wenn einer der in Art. 121 ff. BGG aufgeführten Revisionsgründe vorliegt (u.a. Urteile 9F_7/2019 vom 13. Mai 2019, 9F_14/2018 vom 7. November 2018 und 9F_2/2018 vom 18. Januar 2018),</w:t>
      </w:r>
    </w:p>
    <w:p>
      <w:r>
        <w:t>dass demgegenüber die Revision nicht dazu dient, frühere Fehler und Unterlassungen der Prozessparteien nachträglich korrigieren zu können (Urteil 9F_14/2019 vom 7. Oktober 2019 mit Hinweisen),</w:t>
      </w:r>
    </w:p>
    <w:p>
      <w:r>
        <w:t>dass der Revisionsgrund - welcher ausdrücklich geltend zu machen ist, wobei es nicht genügt, dessen Vorliegen lediglich zu behaupten - im Revisionsgesuch unter Angabe von Beweismitteln anzugeben und aufzuzeigen ist, weshalb er gegeben und inwiefern deswegen das Dispositiv des früheren Urteils abzuändern sein soll ( Art. 42 Abs. 1 und 2 BGG ; Urteil 9F_7/2019 vom 13. Mai 2019 mit Hinweisen),</w:t>
      </w:r>
    </w:p>
    <w:p>
      <w:r>
        <w:t>dass der Gesuchsteller keine Revisionsgründe geltend macht, womit das Revisionsbegehren mangels rechtsgenüglicher Begründung unzulässig ist (vgl. Urteil 9F_1/2019 vom 7. Februar 2019),</w:t>
      </w:r>
    </w:p>
    <w:p>
      <w:r>
        <w:t>dass A.________ in seinem zudem eingereichten Begehren um Wiederherstellung der Rechtsmittelfrist nicht ansatzweise darlegt, inwiefern er unverschuldeterweise davon abgehalten worden wäre, fristgerecht zu handeln ( Art. 50 Abs. 1 BGG ), weshalb auch auf dieses Begehren (unabhängig von der Entscheidung zur Frage von dessen Rechtzeitigkeit) nicht einzutreten ist,</w:t>
      </w:r>
    </w:p>
    <w:p>
      <w:r>
        <w:t>dass gemäss Art. 66 Abs. 1 Satz 2 BGG umständehalber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Auf das Fristwiederherstellungsgesuch wird nicht eingetreten.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15. Januar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