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9F_22/2019 vom 13. November 2019</w:t>
      </w:r>
    </w:p>
    <w:p>
      <w:r>
        <w:t>Bundesgericht, 2019-11-13, DE</w:t>
      </w:r>
    </w:p>
    <w:p>
      <w:r>
        <w:rPr>
          <w:b/>
        </w:rPr>
        <w:t xml:space="preserve">Quelle: </w:t>
      </w:r>
      <w:r>
        <w:t>https://mcp.opencaselaw.ch/entscheid/bger_9F_22_2019</w:t>
      </w:r>
    </w:p>
    <w:p>
      <w:r>
        <w:t>FR: TF 9F_22/2019 du 13 novembre 2019</w:t>
      </w:r>
    </w:p>
    <w:p>
      <w:r>
        <w:t>IT: TF 9F_22/2019 del 13 novembre 2019</w:t>
      </w:r>
    </w:p>
    <w:p>
      <w:pPr>
        <w:pStyle w:val="Heading2"/>
      </w:pPr>
      <w:r>
        <w:t>Volltext</w:t>
      </w:r>
    </w:p>
    <w:p>
      <w:r>
        <w:t>Bundesgericht</w:t>
      </w:r>
    </w:p>
    <w:p>
      <w:r>
        <w:t>Tribunal fédéral</w:t>
      </w:r>
    </w:p>
    <w:p>
      <w:r>
        <w:t>Tribunale federale</w:t>
      </w:r>
    </w:p>
    <w:p>
      <w:r>
        <w:t>Tribunal federal</w:t>
      </w:r>
    </w:p>
    <w:p>
      <w:r>
        <w:t>9F_22/2019</w:t>
      </w:r>
    </w:p>
    <w:p>
      <w:r>
        <w:t>Urteil vom 13. November 2019</w:t>
      </w:r>
    </w:p>
    <w:p>
      <w:r>
        <w:t>II. sozialrechtliche Abteilung</w:t>
      </w:r>
    </w:p>
    <w:p>
      <w:r>
        <w:t>Besetzung</w:t>
      </w:r>
    </w:p>
    <w:p>
      <w:r>
        <w:t>Bundesrichterin Pfiffner, Präsidentin,</w:t>
      </w:r>
    </w:p>
    <w:p>
      <w:r>
        <w:t>Bundesrichterinnen Glanzmann, Moser-Szeless,</w:t>
      </w:r>
    </w:p>
    <w:p>
      <w:r>
        <w:t>Gerichtsschreiberin N. Möckli.</w:t>
      </w:r>
    </w:p>
    <w:p>
      <w:r>
        <w:t>Verfahrensbeteiligte</w:t>
      </w:r>
    </w:p>
    <w:p>
      <w:r>
        <w:t>A.________,</w:t>
      </w:r>
    </w:p>
    <w:p>
      <w:r>
        <w:t>Gesuchsteller,</w:t>
      </w:r>
    </w:p>
    <w:p>
      <w:r>
        <w:t>gegen</w:t>
      </w:r>
    </w:p>
    <w:p>
      <w:r>
        <w:t>Pensionskasse Ernst und Young (EY), Aeschengraben 10, 4010 Basel,</w:t>
      </w:r>
    </w:p>
    <w:p>
      <w:r>
        <w:t>Gesuchsgegnerin.</w:t>
      </w:r>
    </w:p>
    <w:p>
      <w:r>
        <w:t>Gegenstand</w:t>
      </w:r>
    </w:p>
    <w:p>
      <w:r>
        <w:t>Berufliche Vorsorge,</w:t>
      </w:r>
    </w:p>
    <w:p>
      <w:r>
        <w:t>Revisionsgesuch gegen das Urteil des Schweizerischen Bundesgerichts 9C_156/2019 vom 14. März 2019.</w:t>
      </w:r>
    </w:p>
    <w:p>
      <w:r>
        <w:t>Nach Einsicht</w:t>
      </w:r>
    </w:p>
    <w:p>
      <w:r>
        <w:t>in die von A.________ mit am 1. Oktober 2019 dem Schweizerischen Generalkonsulat übergebener Eingabe betreffend die Revision des Urteils 9C_156/2019 vom 14. März 2019,</w:t>
      </w:r>
    </w:p>
    <w:p>
      <w:r>
        <w:t>in Erwägung,</w:t>
      </w:r>
    </w:p>
    <w:p>
      <w:r>
        <w:t>dass die Aufhebung oder Abänderung eines in Rechtskraft erwachsenen Bundesgerichtsurteils nur bei Vorliegen eines Revisionsgrundes gemäss Art. 121 ff. BGG möglich ist,</w:t>
      </w:r>
    </w:p>
    <w:p>
      <w:r>
        <w:t>dass nachträglich entdeckte erhebliche Tatsachen oder aufgefundene entscheidende Beweismittel, die im früheren Verfahren nicht beigebracht werden konnten, unter Ausschluss der Tatsachen und Beweismittel, die erst nach dem Entscheid entstanden sind ( Art. 123 Abs. 2 lit. a BGG ), innert 90 Tagen nach deren Entdeckung geltend zu machen sind ( Art. 124 Abs. 1 lit. d BGG ) und dass ein Revisionsgesuch wegen Verletzungen anderer Verfahrensvorschriften als den Ausstandsvorschriften innert 30 Tagen nach der Eröffnung der vollständigen Ausfertigung des Entscheids einzureichen ist ( Art. 124 Abs. 1 lit. b BGG ),</w:t>
      </w:r>
    </w:p>
    <w:p>
      <w:r>
        <w:t>dass der Gesuchsteller selbst einräumt, die obgenannten Fristen nicht eingehalten zu haben,</w:t>
      </w:r>
    </w:p>
    <w:p>
      <w:r>
        <w:t>dass gemäss Art. 50 Abs. 1 BGG eine versäumte Frist wiederhergestellt werden kann, wenn eine Partei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w:t>
      </w:r>
    </w:p>
    <w:p>
      <w:r>
        <w:t>dass der Gesuchsteller zwar Umstände vorbringt, welche für dieses Säumnis verantwortlich sein sollen (Trennung von der Ehefrau, Belastung durch andere Gerichtsverfahren, fehlende Rückmeldung seiner Rechtsanwältin), damit indessen nicht dargelegt ist, weshalb er oder ein von ihm beauftragter Dritter objektiv gesehen nicht in der Lage gewesen sein soll, fristgerecht zu handeln,</w:t>
      </w:r>
    </w:p>
    <w:p>
      <w:r>
        <w:t>dass das Revisionsgesuch somit verspätet ist, weshalb darauf nicht einzutreten ist,</w:t>
      </w:r>
    </w:p>
    <w:p>
      <w:r>
        <w:t>dass das Gesuch um unentgeltliche Rechtspflege wegen Aussichtslosigkeit abzuweisen ist ( Art. 64 Abs. 1 BGG ), jedoch in Anwendung von Art. 66 Abs. 1 Satz 2 BGG ausnahmsweise auf die Erhebung von Gerichtskosten verzichtet werden kann,</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13. November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