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9F_20/2019 vom 22. Januar 2020</w:t>
      </w:r>
    </w:p>
    <w:p>
      <w:r>
        <w:t>Bundesgericht, 2020-01-22, DE</w:t>
      </w:r>
    </w:p>
    <w:p>
      <w:r>
        <w:rPr>
          <w:b/>
        </w:rPr>
        <w:t xml:space="preserve">Quelle: </w:t>
      </w:r>
      <w:r>
        <w:t>https://mcp.opencaselaw.ch/entscheid/bger_9F_20_2019</w:t>
      </w:r>
    </w:p>
    <w:p>
      <w:r>
        <w:t>FR: TF 9F_20/2019 du 22 janvier 2020</w:t>
      </w:r>
    </w:p>
    <w:p>
      <w:r>
        <w:t>IT: TF 9F_20/2019 del 22 gennaio 2020</w:t>
      </w:r>
    </w:p>
    <w:p>
      <w:pPr>
        <w:pStyle w:val="Heading2"/>
      </w:pPr>
      <w:r>
        <w:t>Erwägungen</w:t>
      </w:r>
    </w:p>
    <w:p>
      <w:r>
        <w:rPr>
          <w:b/>
        </w:rPr>
        <w:t>E. 1.1</w:t>
      </w:r>
    </w:p>
    <w:p>
      <w:r>
        <w:t>Das Bundesgericht prüft von Amtes wegen und mit freier Kognition, ob die Eintretensvoraussetzungen gegeben sind ( Art. 29 Abs. 1 BGG ; BGE 144 V 97 E. 1 S. 99; 144 II 184 E. 1 S. 186).</w:t>
      </w:r>
    </w:p>
    <w:p>
      <w:r>
        <w:rPr>
          <w:b/>
        </w:rPr>
        <w:t>E. 1.2.1</w:t>
      </w:r>
    </w:p>
    <w:p>
      <w:r>
        <w:t>Die Gesuchstellerin ersucht für dieses Verfahren um Ausstand aller am Urteil 9C_297/2019 und an der Verfügung vom 8. Oktober 2019 beteiligten Gerichtspersonen.</w:t>
      </w:r>
    </w:p>
    <w:p>
      <w:r>
        <w:t>Die am Bundesgericht tätigen Gerichtspersonen (Richter und Gerichtsschreiber) treten von Amtes wegen in den Ausstand, wenn einer der in Art. 34 Abs. 1 lit. a-e BGG genannten Gründe erfüllt ist. Gemäss Art. 34 Abs. 2 BGG bildet die Mitwirkung in einem früheren bundesgerichtlichen Verfahren für sich allein keinen Ausstandsgrund. Nach der Rechtsprechung erweist sich zudem ein Ausstandsbegehren, welches allein damit begründet wird, dass Gerichtsmitglieder an einem Entscheid mitgewirkt haben, der für die das Ausstandsbegehren stellende Partei negativ ausgefallen ist, als untauglich und unzulässig. Es kann darauf unter Mitwirkung der abgelehnten Gerichtspersonen nicht eingetreten werden ( BGE 129 III 445 E. 4.2.2 S. 464; Urteile 9C_121/2018 vom 3. Mai 2018 E. 1; 2C_853/2017 vom 13. Dezember 2017 E. 2.1 [publ. in: StE 2018 B 97.41 Nr. 30]). Verlangt eine Partei den Ausstand, so hat sie gemäss Art. 36 Abs. 1 BGG die begründenden Tatsachen glaubhaft zu machen.</w:t>
      </w:r>
    </w:p>
    <w:p>
      <w:r>
        <w:rPr>
          <w:b/>
        </w:rPr>
        <w:t>E. 1.2.2</w:t>
      </w:r>
    </w:p>
    <w:p>
      <w:r>
        <w:t>Zwar unterstellt die Gesuchstellerin bestimmten Gerichtspersonen mit Blick auf "nachweislich erstellte Haftung und Verantwortlichkeit" ein persönliches Interesse oder andere Gründe im Sinne von Art. 34 Abs. 1 lit. a resp. e BGG. Indessen benennt sie kein konkretes Schadenersatzverfahren gegen die betroffenen Gerichtspersonen und ein solches ist auch nicht bekannt. Sodann begründet die Gesuchstellerin das Ausstandsbegehren mit der Mitwirkung der betroffenen Personen an früheren Verfahren und Entscheiden. Aus deren behaupteter Fehlerhaftigkeit lässt sich - anders als die Gesuchstellerin glauben machen will - weder ein persönliches Interesse noch eine Befangenheit der beteiligten Gerichtspersonen ableiten. Weiter wird mit dem blossen Hinweis auf (teilweise) übereinstimmende Familiennamen (vgl. Antrag Ziff. 11) keine ausstandsbegründende familiäre Beziehung zwischen den Gerichtsschreiberinnen, die an den Entscheiden C-5908/2015 des Bundesverwaltungsgerichts und 9C_297/2019 des Bundesgerichts beteiligt waren, glaubhaft gemacht. Schliesslich wird vorgebracht, ein Bundesrichter habe am (dem Urteil 9C_777/2010 vom 15. Juni 2011 zugrunde liegenden) Entscheid C-2623/2008 des Bundesverwaltungsgerichts mitgewirkt (vgl. Sachverhalt lit. A.a). Damit allein wird nicht eine Vorbefassung mit der gleichen Sache (vgl. Art. 34 Abs. 1 lit. b BGG ) geltend gemacht. Im genannten Entscheid ging es denn auch um die Rentenauszahlungsmodalitäten, während das vorliegende Revisionsverfahren (wie das Urteil 9C_297/2019) Schadenersatz und Genugtuung im Rahmen der Staatshaftung und damit eine andere Angelegenheit betrifft.</w:t>
      </w:r>
    </w:p>
    <w:p>
      <w:r>
        <w:t>Soweit das Ausstandsbegehren nicht ohnehin angesichts der konkreten Gerichtsbesetzung gegenstandslos wird, ist darauf (unter Mitwirkung der betroffenen Personen) nicht einzutreten, da die Beschwerdeführerin keine zulässigen Ausstandsgründe anruft. Demnach besteht auch kein Anlass, auf die Verfügung vom 8. Oktober 2019 zurückzukommen.</w:t>
      </w:r>
    </w:p>
    <w:p>
      <w:r>
        <w:rPr>
          <w:b/>
        </w:rPr>
        <w:t>E. 1.3</w:t>
      </w:r>
    </w:p>
    <w:p>
      <w:r>
        <w:t>Auch unter Berücksichtigung des am 18. November 2019 eingereichten ärztlichen Zeugnisses besteht kein Anlass für die Einräumung einer Frist zur Verbesserung resp. Ergänzung der Beschwerdebegründung (vgl. Art. 42 Abs. 6 resp. Art. 43 lit. b BGG ) oder für eine Fristwiederherstellung (vgl. Art. 50 BGG ; Urteil 9F_16/2019 vom 27. August 2019 E. 2.2).</w:t>
      </w:r>
    </w:p>
    <w:p>
      <w:r>
        <w:t>Ein Grund für die beantragte Sistierung des Verfahrens, den Beizug weiterer Akten und eine diesbezügliche Gewährung des Einsichts- und Äusserungsrechts ist ebenfalls nicht ersichtlich.</w:t>
      </w:r>
    </w:p>
    <w:p>
      <w:r>
        <w:rPr>
          <w:b/>
        </w:rPr>
        <w:t>E. 1.4</w:t>
      </w:r>
    </w:p>
    <w:p>
      <w:r>
        <w:t>Gegenstand der Revision bildet einzig das Urteil des Bundesgerichts 9C_297/2019 vom 16. Juli 2019 (vgl. Ingress zu Art. 121 BGG ). Mit der Revision kann dessen Aufhebung und ein neuer Entscheid verlangt werden ( Art. 128 Abs. 1 BGG ), weshalb die blossen Feststellungsbegehren in diesem Zusammenhang unzulässig sind (vgl. BGE 132 V 257 E. 1 S. 259; Urteil 9C_725/2018 vom 6. März 2019 E. 3.1).</w:t>
      </w:r>
    </w:p>
    <w:p>
      <w:r>
        <w:t>Soweit die Anträge der Gesuchstellerin andere Instanzen betreffen, fehlt es insbesondere an einem zulässigen Anfechtungsobjekt und eigenständigen Feststellungsinteresse; darauf ist nicht einzutreten.</w:t>
      </w:r>
    </w:p>
    <w:p>
      <w:r>
        <w:rPr>
          <w:b/>
        </w:rPr>
        <w:t>E. 1.5</w:t>
      </w:r>
    </w:p>
    <w:p>
      <w:r>
        <w:t>Die mit Eingabe vom 16. Oktober 2019 eingereichte "Kopie" einer Seite 13, welche die Fortsetzung des abrupt auf Seite 12 endenden Revisionsgesuchs vom 16. September 2015 zu sein scheint, ist in Bezug auf Revisionsgründe nach Art. 121 BGG , nicht aber hinsichtlich jener von Art. 123 BGG verspätet (vgl. Art. 124 Abs. 1 BGG ).</w:t>
      </w:r>
    </w:p>
    <w:p>
      <w:r>
        <w:rPr>
          <w:b/>
        </w:rPr>
        <w:t>E. 2.1</w:t>
      </w:r>
    </w:p>
    <w:p>
      <w:r>
        <w:t>Von Nichtigkeit (vgl. BGE 139 II 243 E. 11.2 S. 260; 132 II 21 E. 3.1 S. 27; Urteil 9C_923/2015 vom 9. Mai 2016 E. 4.1.2) des Urteils 9C_297/2019 kann keine Rede sein. Das - von der Gesuchstellerin selber angerufene - Bundesgericht war für dessen Erlass zuständig, und eine (behauptete) falsche Besetzung des Spruchkörpers hat keine Nichtigkeit, sondern Revidierbarkeit (vgl. Art. 121 lit. a BGG ) zur Folge. Sodann trägt das Urteil - entgegen der Darstellung der Gesuchstellerin - die Unterschrift der daran beteiligten Gerichtsschreiberin. Dass im genannten Urteil hinsichtlich des qualifizierten Rügeerfordernisses für eine subsidiäre Verfassungsbeschwerde auf den (nicht existierenden) Abs. 3 statt auf Abs. 2 von Art. 106 BGG verwiesen wurde, stellt offensichtlich einen blossen Schreibfehler und keinen groben inhaltlichen Mangel dar, zumal die Gesuchstellerin selber für "im Resultat richtig" hält, dass das Bundesgericht nicht auf ihre Beschwerde eintrat.</w:t>
      </w:r>
    </w:p>
    <w:p>
      <w:r>
        <w:rPr>
          <w:b/>
        </w:rPr>
        <w:t>E. 2.2</w:t>
      </w:r>
    </w:p>
    <w:p>
      <w:r>
        <w:t>Urteile des Bundesgerichts erwachsen am Tag ihrer Ausfällung in Rechtskraft ( Art. 61 BGG ). Eine nochmalige Überprüfung der zugrunde liegenden Streitsache ist grundsätzlich ausgeschlossen. Das Gericht kann auf seine Urteile nur zurückkommen, wenn einer der in Art. 121 ff. BGG abschliessend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sein und inwiefern deswegen das Dispositiv des früheren Urteils abgeändert werden soll (Urteil 9F_7/2017 vom 3. August 2017 E. 2.1 mit Hinweis).</w:t>
      </w:r>
    </w:p>
    <w:p>
      <w:r>
        <w:rPr>
          <w:b/>
        </w:rPr>
        <w:t>E. 2.3</w:t>
      </w:r>
    </w:p>
    <w:p>
      <w:r>
        <w:t>Nach Art. 121 BGG kann die Revision eines Entscheids des Bundesgerichts verlangt werden, wenn (a) die Vorschriften über die Besetzung des Gerichts oder über den Ausstand verletzt worden sind; (b) das Gericht einer Partei mehr oder, ohne dass das Gesetz es erlaubt, anderes zugesprochen hat, als sie selbst verlangt hat, oder weniger als die Gegenpartei anerkannt hat; (c) einzelne Anträge unbeurteilt geblieben sind; oder (d) das Gericht in den Akten liegende erhebliche Tatsachen aus Versehen nicht berücksichtigt hat. Weiter kann Revision verlangt werden, wenn ein Strafverfahren ergeben hat, dass durch ein Verbrechen oder Vergehen zum Nachteil der Partei auf den Entscheid eingewirkt wurde; die Verurteilung durch das Strafgericht ist nicht erforderlich. Ist das Strafverfahren nicht durchführbar, so kann der Beweis auf andere Weise erbracht werden ( Art. 123 Abs. 1 BGG ). Die Revision kann zudem u.a.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w:t>
      </w:r>
    </w:p>
    <w:p>
      <w:r>
        <w:rPr>
          <w:b/>
        </w:rPr>
        <w:t>E. 2.4</w:t>
      </w:r>
    </w:p>
    <w:p>
      <w:r>
        <w:t>Im Urteil 9C_297/2019 vom 16. Juli 2019 trat das Bundesgericht auf das gestellte Ausstandsbegehren nicht ein, weil keine zulässigen Ausstandsgründe ( Art. 34 Abs. 1 lit. a-e BGG ) angerufen worden waren. Auf die Anträge, die nicht Gegenstand des vorinstanzlichen Verfahrens bildeten, trat es nicht ein, weil neue Begehren vor Bundesgericht unzulässig sind ( Art. 99 Abs. 2 BGG ). Schliesslich trat es auch auf die Begehren um Schadenersatz und Genugtuung sowie die damit im Zusammenhang stehenden Anträge mangels Erreichens der Streitwertgrenze bzw. mangels Vorliegens einer Rechtsfrage von grundsätzlicher Bedeutung nicht ein (vgl. Art. 85 BGG ).</w:t>
      </w:r>
    </w:p>
    <w:p>
      <w:r>
        <w:rPr>
          <w:b/>
        </w:rPr>
        <w:t>E. 2.5.1</w:t>
      </w:r>
    </w:p>
    <w:p>
      <w:r>
        <w:t>Was den Revisionsgrund von Art. 121 lit. a BGG anbelangt, so wird auf die Ausführungen in obenstehender E. 1.2 und in E. 2 des Urteils 9C_297/2019 verwiesen. Die Voraussetzungen für eine Fünferbesetzung (vgl. Art. 20 Abs. 2 BGG ) im Urteil 9C_297/2019 waren offensichtlich nicht gegeben. Die Zweite sozialrechtliche Abteilung ist auch für die Beurteilung von Haftpflichtfragen zuständig, wenn sie - wie im Fall 9C_297/2019 - das Rechtsgebiet der Alters- und Sozialversicherung betreffen (Art. 35 lit. a des Reglements vom 20. November 2006 für das Bundesgericht [BGerR; SR 173.110.131]; vgl. auch Art. 29 Abs. 2 und Art. 30 Abs. 1 lit. c BGerR , jeweiliger Ingress e contrario).</w:t>
      </w:r>
    </w:p>
    <w:p>
      <w:r>
        <w:rPr>
          <w:b/>
        </w:rPr>
        <w:t>E. 2.5.2</w:t>
      </w:r>
    </w:p>
    <w:p>
      <w:r>
        <w:t>Entgegen der Behauptung der Gesuchstellerin ist auch der Revisionsgrund von Art. 121 lit. b BGG nicht gegeben. Dass die Gesuchsgegnerin - abweichend von ihrer Verfügung vom 19. August 2015 - einen Schadenersatz- oder Genugtuungsanspruch anerkannt haben soll, ist denn auch nicht ersichtlich.</w:t>
      </w:r>
    </w:p>
    <w:p>
      <w:r>
        <w:rPr>
          <w:b/>
        </w:rPr>
        <w:t>E. 2.5.3</w:t>
      </w:r>
    </w:p>
    <w:p>
      <w:r>
        <w:t>Tritt das Bundesgericht auf einen Antrag nicht ein, kann er nicht als unbeurteilt im Sinne von Art. 121 lit. c BGG gelten. Im Urteil 9C_297/2019 trat das Bundesgericht auf die - den Genugtuungsantrag umfassende - Beschwerde nicht ein. Sodann kann angesichts des Ausgangs des Verfahrens 9C_297/2019, des Verzichts auf die Erhebung von Gerichtskosten und der Abweisung des Gesuchs um unentgeltliche Verbeiständung nicht von unbeurteilt gebliebenen Entschädigungsfolgen gesprochen werden.</w:t>
      </w:r>
    </w:p>
    <w:p>
      <w:r>
        <w:rPr>
          <w:b/>
        </w:rPr>
        <w:t>E. 2.5.4</w:t>
      </w:r>
    </w:p>
    <w:p>
      <w:r>
        <w:t>Dass die Gesuchstellerin die rechtlichen Auffassungen des Bundesgerichts - insbesondere auch jene zum Streitwert - nicht teilt resp. für falsch hält, bedeutet nicht, dass dieses bestimmte Tatsachen aus Versehen nicht berücksichtigt hat (vgl. Art. 121 lit. d BGG ).</w:t>
      </w:r>
    </w:p>
    <w:p>
      <w:r>
        <w:rPr>
          <w:b/>
        </w:rPr>
        <w:t>E. 2.5.5</w:t>
      </w:r>
    </w:p>
    <w:p>
      <w:r>
        <w:t>Die Gesuchstellerin benennt keinen konkreten Anhaltspunkt, geschweige denn einen Beweis für ein strafrechtlich relevantes Verhalten einer bestimmten Person (vgl. Art. 123 Abs. 1 BGG ). Vielmehr erwähnt sie in diesem Zusammenhang eine Nichteintretensverfügung der Staatsanwaltschaft F._______ und erfolglose Anfragen betreffend Wiederanhandnahme bzw. Neubeurteilung.</w:t>
      </w:r>
    </w:p>
    <w:p>
      <w:r>
        <w:rPr>
          <w:b/>
        </w:rPr>
        <w:t>E. 2.5.6</w:t>
      </w:r>
    </w:p>
    <w:p>
      <w:r>
        <w:t>Dass die Gesuchstellerin nachträglich erhebliche Tatsachen erfahren oder entscheidende Beweismittel aufgefunden haben soll ( Art. 123 Abs. 2 lit. a BGG ), macht sie nicht geltend. Solches ergibt sich auch nicht aus ihren Schreiben an die SAK vom 6. und 26. August 2019.</w:t>
      </w:r>
    </w:p>
    <w:p>
      <w:r>
        <w:rPr>
          <w:b/>
        </w:rPr>
        <w:t>E. 2.6</w:t>
      </w:r>
    </w:p>
    <w:p>
      <w:r>
        <w:t>Zusammengefasst liegt mit Blick auf das Urteil 9C_297/2019 kein Revisionsgrund im Sinn von Art. 121 oder 123 BGG vor. Das Revisionsgesuch, soweit zulässig, ist abzuweisen.</w:t>
      </w:r>
    </w:p>
    <w:p>
      <w:r>
        <w:rPr>
          <w:b/>
        </w:rPr>
        <w:t>E. 3</w:t>
      </w:r>
    </w:p>
    <w:p>
      <w:r>
        <w:t>Mit dem heutigen Urteil werden die Anträge betreffend aufschiebende Wirkung und (andere) vorsorgliche Massnahmen gegenstandslos.</w:t>
      </w:r>
    </w:p>
    <w:p>
      <w:r>
        <w:rPr>
          <w:b/>
        </w:rPr>
        <w:t>E. 4</w:t>
      </w:r>
    </w:p>
    <w:p>
      <w:r>
        <w:t>Entsprechend dem Ausgang des Verfahrens hat die Beschwerdeführerin die Gerichtskosten zu tragen ( Art. 66 Abs. 1 Satz 1 BGG ). Es besteht kein Anlass, der Gesuchsgegnerin die Gerichtskosten oder eine Parteientschädigung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