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9F_19/2019 vom 6. November 2019</w:t>
      </w:r>
    </w:p>
    <w:p>
      <w:r>
        <w:t>Bundesgericht, 2019-11-06, FR</w:t>
      </w:r>
    </w:p>
    <w:p>
      <w:r>
        <w:rPr>
          <w:b/>
        </w:rPr>
        <w:t xml:space="preserve">Quelle: </w:t>
      </w:r>
      <w:r>
        <w:t>https://mcp.opencaselaw.ch/entscheid/bger_9F_19_2019</w:t>
      </w:r>
    </w:p>
    <w:p>
      <w:r>
        <w:t>FR: TF 9F_19/2019 du 6 novembre 2019</w:t>
      </w:r>
    </w:p>
    <w:p>
      <w:r>
        <w:t>IT: TF 9F_19/2019 del 6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9F_19/2019</w:t>
      </w:r>
    </w:p>
    <w:p>
      <w:r>
        <w:t>Arrêt du 6 novembre 2019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demande de révision de l'arrêt du Tribunal fédéral suisse du 16 juillet 2019 (9C_419/2019 [AI/364/17 - 153/2019]).</w:t>
      </w:r>
    </w:p>
    <w:p>
      <w:r>
        <w:t>Vu :</w:t>
      </w:r>
    </w:p>
    <w:p>
      <w:r>
        <w:t>l'arrêt 9C_419/2019 du 16 juillet 2019 par lequel le Tribunal fédéral a déclaré irrecevable un recours interjeté par A.________ contre le jugement rendu le 14 mai 2019 par la Cour des assurances sociales du Tribunal cantonal du canton de Vaud,</w:t>
      </w:r>
    </w:p>
    <w:p>
      <w:r>
        <w:t>l'écriture du 7 août 2019 par laquelle l'assuré invitait le Tribunal fédéral à revoir son arrêt au motif qu'il était toujours incapable de travailler,</w:t>
      </w:r>
    </w:p>
    <w:p>
      <w:r>
        <w:t>la communication du 8 août 2019 du Tribunal fédéral attirant l'attention de A.________ sur les conditions - en l'occurrence non remplies - d'une demande de révision et lui impartissant un délai échéant au 30 août 2019 pour y remédier si besoin était,</w:t>
      </w:r>
    </w:p>
    <w:p>
      <w:r>
        <w:t>le courrier du 21 août 2019 (timbre postal) par lequel l'assuré requérait formellement la révision de l'arrêt 9C_419/2019,</w:t>
      </w:r>
    </w:p>
    <w:p>
      <w:r>
        <w:t>l'ordonnance du 25 septembre 2019 impartissant à l'assuré un premier délai échéant le 10 octobre 2019 afin de verser une avance de frais de 800 francs,</w:t>
      </w:r>
    </w:p>
    <w:p>
      <w:r>
        <w:t>l'ordonnance du 17 octobre 2019 lui octroyant un délai supplémentaire échéant le 28 octobre 2019 pour s'acquitter de ladite avance de frais à défaut de quoi son recours serait déclaré irrecevable,</w:t>
      </w:r>
    </w:p>
    <w:p>
      <w:r>
        <w:t>considérant :</w:t>
      </w:r>
    </w:p>
    <w:p>
      <w:r>
        <w:t>que la partie qui saisit le Tribunal fédéral doit fournir une avance de frais d'un montant correspondant aux frais judiciaires présumés ( art. 62 al. 1 LTF ),</w:t>
      </w:r>
    </w:p>
    <w:p>
      <w:r>
        <w:t>que le juge instructeur fixe un délai approprié pour fournir l'avance de frais,</w:t>
      </w:r>
    </w:p>
    <w:p>
      <w:r>
        <w:t>que, si le versement n'est pas fait dans ce délai, il fixe un délai supplémentaire,</w:t>
      </w:r>
    </w:p>
    <w:p>
      <w:r>
        <w:t>que, si l'avance n'est pas versée dans ce second délai, le recours est irrecevable ( art. 62 al. 3 LTF ),</w:t>
      </w:r>
    </w:p>
    <w:p>
      <w:r>
        <w:t>que le requérant ne s'est en l'espèce pas acquitté de l'avance de frais dans les délais impartis,</w:t>
      </w:r>
    </w:p>
    <w:p>
      <w:r>
        <w:t>que la demande de révision doit dès lors être déclarée irrecevable conformément à l' art. 62 al. 3 LTF ,</w:t>
      </w:r>
    </w:p>
    <w:p>
      <w:r>
        <w:t>que, vu les circonstances, il convient de renoncer à percevoir des frais judiciaires (art. 66 al. 1, deuxième phrase, LTF),</w:t>
      </w:r>
    </w:p>
    <w:p>
      <w:r>
        <w:t>par ces motifs, la Présidente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6 novembre 2019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