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 17/2018 vom 29. April 2019</w:t>
      </w:r>
    </w:p>
    <w:p>
      <w:r>
        <w:t>Bundesgericht, 2019-04-29, IT</w:t>
      </w:r>
    </w:p>
    <w:p>
      <w:r>
        <w:rPr>
          <w:b/>
        </w:rPr>
        <w:t xml:space="preserve">Quelle: </w:t>
      </w:r>
      <w:r>
        <w:t>https://mcp.opencaselaw.ch/entscheid/bger_9F_17_2018</w:t>
      </w:r>
    </w:p>
    <w:p>
      <w:r>
        <w:t>FR: TF 9F 17/2018 du 29 avril 2019</w:t>
      </w:r>
    </w:p>
    <w:p>
      <w:r>
        <w:t>IT: TF 9F 17/2018 del 29 aprile 2019</w:t>
      </w:r>
    </w:p>
    <w:p>
      <w:pPr>
        <w:pStyle w:val="Heading2"/>
      </w:pPr>
      <w:r>
        <w:t>Regeste</w:t>
      </w:r>
    </w:p>
    <w:p>
      <w:r>
        <w:t>Assicurazione per l'invalidità (revisione)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non è priva d'oggetto, la domanda di ricusazione è inammissibile.</w:t>
      </w:r>
    </w:p>
    <w:p>
      <w:r>
        <w:rPr>
          <w:b/>
        </w:rPr>
        <w:t>E. 2</w:t>
      </w:r>
    </w:p>
    <w:p>
      <w:r>
        <w:t>Nella misura in cui è ammissibile, la domanda di revisione è respinta.</w:t>
      </w:r>
    </w:p>
    <w:p>
      <w:r>
        <w:rPr>
          <w:b/>
        </w:rPr>
        <w:t>E. 3</w:t>
      </w:r>
    </w:p>
    <w:p>
      <w:r>
        <w:t>Le spese giudiziarie di fr. 300.- sono poste a carico dell'istante.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29 aprile 2019 In nome della II Corte di diritto sociale del Tribunale federale svizzero La Presidente: Pfiffner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