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10/2016 vom 13. Dezember 2016</w:t>
      </w:r>
    </w:p>
    <w:p>
      <w:r>
        <w:t>Bundesgericht, 2016-12-13, DE</w:t>
      </w:r>
    </w:p>
    <w:p>
      <w:r>
        <w:rPr>
          <w:b/>
        </w:rPr>
        <w:t xml:space="preserve">Quelle: </w:t>
      </w:r>
      <w:r>
        <w:t>https://mcp.opencaselaw.ch/entscheid/bger_9F_10_2016</w:t>
      </w:r>
    </w:p>
    <w:p>
      <w:r>
        <w:t>FR: TF 9F 10/2016 du 13 décembre 2016</w:t>
      </w:r>
    </w:p>
    <w:p>
      <w:r>
        <w:t>IT: TF 9F 10/2016 del 13 dicembre 2016</w:t>
      </w:r>
    </w:p>
    <w:p>
      <w:pPr>
        <w:pStyle w:val="Heading2"/>
      </w:pPr>
      <w:r>
        <w:t>Regeste</w:t>
      </w:r>
    </w:p>
    <w:p>
      <w:r>
        <w:t>Berufliche Vorsorge | Berufliche Vorsorge</w:t>
      </w:r>
    </w:p>
    <w:p>
      <w:pPr>
        <w:pStyle w:val="Heading2"/>
      </w:pPr>
      <w:r>
        <w:t>Erwägungen</w:t>
      </w:r>
    </w:p>
    <w:p>
      <w:r>
        <w:rPr>
          <w:b/>
        </w:rPr>
        <w:t>E. 1</w:t>
      </w:r>
    </w:p>
    <w:p>
      <w:r>
        <w:t>Das Revisionsgesuch, mit welchem der Revisionsgrund nach Art. 121 lit. d BGG geltend gemacht wird, wurde rechtzeitig eingereicht ( Art. 124 Abs. 1 lit. b BGG ). Es genügt den Anforderungen an Antrag und Begründung (vgl. Art. 42 Abs. 1 und 2 BGG ; Urteil 5F_2/2014 vom 4. Februar 2014 E. 1), sodass darauf einzutreten ist.</w:t>
      </w:r>
    </w:p>
    <w:p>
      <w:r>
        <w:rPr>
          <w:b/>
        </w:rPr>
        <w:t>E. 2</w:t>
      </w:r>
    </w:p>
    <w:p>
      <w:r>
        <w:t>Nach Art. 121 lit. d BGG kann die Revision eines Entscheids des Bundesgerichts u.a. verlangt werden, wenn das Gericht in den Akten liegende erhebliche Tatsachen aus Versehen nicht berücksichtigt hat. Dieser Tatbestand ist gegeben,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 BGE 122 II 17 E. 3 S. 18), wenn sie also geeignet ist, zu einem für den Gesuchsteller oder die Gesuchstellerin günstigeren Ergebnis zu führen (Urteile 9F_11/2015 vom 10. Februar 2016 E. 3.1 und 9F_4/2015 vom 14. April 2015 E. 2, je mit Hinweisen).</w:t>
      </w:r>
    </w:p>
    <w:p>
      <w:r>
        <w:rPr>
          <w:b/>
        </w:rPr>
        <w:t>E. 3</w:t>
      </w:r>
    </w:p>
    <w:p>
      <w:r>
        <w:t>Die Gesuchstellerin bringt vor, das Bundesgericht habe der Berechnung der Invalidenleistungen ab 1. Januar 2015 versehentlich den im "Zusammenzug der Geschäftsabschlüsse vor Eintritt des Gesundheitsschadens" im Abklärungsbericht Selbständigerwerbende vom 27. September 2013 erwähnten "Lohn gemäss Lohnausweis" von Fr. 159'879.- (2009) und Fr. 158'233.- (2010) zugrundegelegt. Dabei handle es sich jedoch um den Nettolohn, wie die Lohnausweise vom 31. März 2010 und 21. März 2011 in den IV-Akten zeigten. Der reglementarisch massgebende gemeldete AHV-Jahreslohn betrage Fr. 183'000.-, welches Einkommen mit der AHV abgerechnet worden sei. Somit ergebe sich ein jährlicher Rentenanspruch von Fr. 54'900.- (0.75 x 0.4 x Fr. 183'000.-).</w:t>
      </w:r>
    </w:p>
    <w:p>
      <w:r>
        <w:rPr>
          <w:b/>
        </w:rPr>
        <w:t>E. 4.1.1</w:t>
      </w:r>
    </w:p>
    <w:p>
      <w:r>
        <w:t>Bei der Prüfung des vom Kantonsgericht der Berechnung der jährlichen Invalidenleistungen zugrundegelegten, von der Gesuchsgegnerin bestrittenen AHV-Jahreslohnes von Fr. 183'000.- blieben die Lohnausweise vom 31. März 2010 und 21. März 2011 unberücksichtigt. Diese Dokumente wurden nicht erwähnt, ebenso nicht im angefochtenen Entscheid vom 18. Februar 2016, wo (in E. 4.1) lediglich auf den "Vorsorge-Ausweis per 01.01.2011" Bezug genommen wurde. Dass die betreffenden Lohnausweise nicht, auch nicht implizit, in die Beweiswürdigung miteinbezogen wurden, ist als Versehen im Sinne von Art. 121 lit. d BGG zu betrachten. Aus diesen ergibt sich klar, dass der in den Geschäftsabschlüssen der B.________ GmbH angegebene "Lohn gemäss Lohnausweis" ein Nettolohn (nach Abzug der Sozialversicherungsbeiträge und der Beiträge an die berufliche Vorsorge sowie Hinzurechnung der Pauschalspesen) ist und der Bruttolohn Fr. 183'000.- beträgt. Es ist davon auszugehen, dass bei deren Berücksichtigung der zu revidierende Entscheid anders hätte ausfallen müssen.</w:t>
      </w:r>
    </w:p>
    <w:p>
      <w:r>
        <w:rPr>
          <w:b/>
        </w:rPr>
        <w:t>E. 4.1.2</w:t>
      </w:r>
    </w:p>
    <w:p>
      <w:r>
        <w:t>Das Bundesgericht zog in seine Beweiswürdigung auch den Umstand mit ein, dass im IK das zunächst eingetragene Einkommen von Fr. 183'000.- um - Fr. 36'971 nach unten korrigiert worden war (E. 4.1 hiervor), wobei es offen liess, ob diese Berichtigung zu einem entsprechend tieferen reglementarischen AHV-Jahreslohn führte. Darauf kann in einem Revisionsverfahren nicht zurückgekommen werden. Im Übrigen dient die Revision nicht dazu, allfällige Versäumnisse im vorinstanzlichen Verfahren oder bei der Begründung der Beschwerde an das Bundesgericht nachträglich zu beheben (Urteil 5F_6/2007 vom 7. April 2008 E. 2.2). Solche liegen hier insofern vor, als die Gesuchstellerin es unterlassen hatte, vor Kantonsgericht darzulegen, worauf die nachträgliche Korrektur des im IK für 2009 eingetragenen Einkommens von Fr. 183'000.- um - Fr. 36'971.- zurückzuführen war, und im Verfahren vor Bundesgericht mit ihren diesbezüglichen Ausführungen nicht mehr zu hören war (Urteil 9C_361/2016 vom 22. August 2016 E. 1.2). Unter diesen Umständen ist von einem AHV-Jahreslohn von Fr. 164'514.50 (= [[Fr. 183'000.- - Fr. 36'971.-] + Fr. 183'000.-]/2) auszugehen, was (ab 1. Januar 2015) jährliche Invalidenleistungen von Fr. 49'354.35 (= 0.75 x 0.4 x Fr. 164'514.50) ergibt. Das Revisionsgesuch ist somit teilweise begründet.</w:t>
      </w:r>
    </w:p>
    <w:p>
      <w:r>
        <w:rPr>
          <w:b/>
        </w:rPr>
        <w:t>E. 4.2</w:t>
      </w:r>
    </w:p>
    <w:p>
      <w:r>
        <w:t>Nicht beigepflichtet werden kann der Gesuchsgegnerin, soweit sie geltend macht, ein Revisionsgesuch nach Art. 121 lit. d BGG könne lediglich gutgeheissen oder abgewiesen werden, was im vorliegenden Fall zur gänzlichen Abweisung des Gesuchs führen müsse. Es kann im Wesentlichen auf Art. 128 Abs. 1 BGG verwiesen werden. Danach hebt das Bundesgericht, wenn es findet, dass der Revisionsgrund zutrifft, den früheren Entscheid auf und entscheidet neu ( Art. 128 Abs. 1 BGG ). Dabei ist das Verfahren lediglich soweit wieder aufzurollen, als der Revisionsgrund reicht ( BGE 120 V 150 E. 3a S. 156; Urteil 2F_18/2014 vom 24. Oktober 2014 E. 2). Vorliegend ist, wie dargelegt, der Revisionsgrund nach Art. 121 lit. d BGG gegeben.</w:t>
      </w:r>
    </w:p>
    <w:p>
      <w:r>
        <w:rPr>
          <w:b/>
        </w:rPr>
        <w:t>E. 5</w:t>
      </w:r>
    </w:p>
    <w:p>
      <w:r>
        <w:t>Umständehalber ist auf die Erhebung von Gerichtskosten zu verzichten ( Art. 66 Abs. 1 Satz 2 BGG ). Die Gesuchsgegnerin hat der Gesuchstellerin eine reduzierte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