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9C_9/2013 vom 27. März 2013</w:t>
      </w:r>
    </w:p>
    <w:p>
      <w:r>
        <w:t>Bundesgericht, 2013-03-27, DE</w:t>
      </w:r>
    </w:p>
    <w:p>
      <w:r>
        <w:rPr>
          <w:b/>
        </w:rPr>
        <w:t xml:space="preserve">Quelle: </w:t>
      </w:r>
      <w:r>
        <w:t>https://mcp.opencaselaw.ch/entscheid/bger_9C_9_2013</w:t>
      </w:r>
    </w:p>
    <w:p>
      <w:r>
        <w:t>FR: TF 9C_9/2013 du 27 mars 2013</w:t>
      </w:r>
    </w:p>
    <w:p>
      <w:r>
        <w:t>IT: TF 9C_9/2013 del 27 marzo 2013</w:t>
      </w:r>
    </w:p>
    <w:p>
      <w:pPr>
        <w:pStyle w:val="Heading2"/>
      </w:pPr>
      <w:r>
        <w:t>Erwägungen</w:t>
      </w:r>
    </w:p>
    <w:p>
      <w:r>
        <w:rPr>
          <w:b/>
        </w:rPr>
        <w:t>E. 1</w:t>
      </w:r>
    </w:p>
    <w:p>
      <w:r>
        <w:t>Das kantonale Gericht ist nach sorgfältiger Würdigung der medizinischen Aktenlage sowie unter Annahme einer vollständigen Arbeitsunfähigkeit im angestammten Beruf als Bankangestellter und einem 80%igen Leistungsvermögen in angepassten Tätigkeiten durch Einkommensvergleich ( Art. 16 ATSG ) zu einem Invaliditätsgrad von 71 % gelangt. Diese Invaliditätsbemessung als solche stellt die IV-Stelle nicht in Frage. Es ist auch nicht von Amtes wegen ersichtlich, dass und inwiefern die Vorinstanz die gesundheitlichen und erwerblichen Tatsachen qualifiziert unrichtig festgestellt oder gewürdigt ( Art. 105 Abs. 2 BGG ) hätte. Damit hat das kantonale Gericht die für das ordentliche Bemessungsverfahren (Einkommensvergleich) erheblichen Tatsachen gesundheitlicher und erwerblicher Natur in für das Bundesgericht verbindlicher Weise festgestellt ( Art. 105 Abs. 1 BGG ).</w:t>
      </w:r>
    </w:p>
    <w:p>
      <w:r>
        <w:rPr>
          <w:b/>
        </w:rPr>
        <w:t>E. 2</w:t>
      </w:r>
    </w:p>
    <w:p>
      <w:r>
        <w:t>Der Ausgang des Verfahrens hängt damit allein von der Antwort auf die Frage ab, ob der angefochtene Entscheid dem Beschwerdegegner für die ab 1. Januar 2012 zugesprochene Berechtigung zu Recht den Status eines Erwerbstätigen ( Art. 4 Abs. 1 und Art. 28, Art. 28a IVG in Verbindung mit Art. 7, Art. 8 Abs. 1 ATSG ) einräumt. Diese Rechtsfrage ist frei zu prüfen ( Art. 106 Abs. 1 BGG ).</w:t>
      </w:r>
    </w:p>
    <w:p>
      <w:r>
        <w:rPr>
          <w:b/>
        </w:rPr>
        <w:t>E. 2.1</w:t>
      </w:r>
    </w:p>
    <w:p>
      <w:r>
        <w:t>Das kantonale Gericht hat zur Statusfrage erwogen:</w:t>
      </w:r>
    </w:p>
    <w:p>
      <w:r>
        <w:t>"Gemäss Rechtsprechung des Bundesgerichts steht auch einem vorzeitig Pensionierten eine Invalidenrente zu, sofern er die gesetzlichen Voraussetzungen erfüllt (BGE I 246/02 vom 07.11.2003 E. 4 m.H.; (...). Dies muss umso mehr gelten, wenn die Pensionierung erst geplant wird. Ob die Frühpensionierung effektiv bereits geplant worden war und ob diese Frage bereits im Einwandverfahren hätte geprüft werden müssen, braucht demzufolge nicht weiter erörtert zu werden. Der Beschwerdeführer ist so zu stellen, wie wenn er im Gesundheitsfall normal bis zur ordentlichen Pensionierung weitergearbeitet hätte (vgl. auch Ueli Kieser, in: Schaffhauser/Schlauri [Hrsg.], St. Gallen 1999, Die Revision von Dauerleistungen in der Sozialversicherung, S. 74 f.)."</w:t>
      </w:r>
    </w:p>
    <w:p>
      <w:r>
        <w:t>Während der Beschwerdegegner dieser Betrachtungsweise beipflichtet, rügt die IV-Stelle dieses Vorgehen des Obergerichts als Verletzung des Untersuchungsgrundsatzes ( Art. 61 lit. c ATSG ), indem die Vorinstanz keinerlei Feststellungen zur Statusfrage getroffen und sich insbesondere nicht mit hiefür sachbezüglichen Angaben in den Akten auseinandergesetzt hätte.</w:t>
      </w:r>
    </w:p>
    <w:p>
      <w:r>
        <w:rPr>
          <w:b/>
        </w:rPr>
        <w:t>E. 2.2</w:t>
      </w:r>
    </w:p>
    <w:p>
      <w:r>
        <w:t>Zum Status von Privatiers im Allgemeinen und von vorzeitig Pensionierten im Besonderen, Personen also, welche sich aus freien Stücken aus dem Erwerbsleben zurückziehen, und damit einhergehend zur Frage, welche Methode der Invaliditätsbemessung anzuwenden sei (Einkommensvergleich oder Betätigungsvergleich nach Art. 28a Abs. 3 IVG ), besteht nur eine ausgesprochen spärliche Rechtsprechung. Das vorinstanzlich zitierte Urteil I 246/02 vom 7. November 2003 bestätigt den alten Entscheid I 59/75 vom 17. September 1975, E. 1. Dieses zwar nirgends publizierte, jedoch in Fünferbesetzung ergangene und damit als grundsätzliches Erkenntnis zu verstehende Präjudiz ging gestützt auf die Materialien zum IVG davon aus, dass auch einem nicht aus invaliditätsbedingten Gründen vorzeitig pensionierten Versicherten wegen einer nach der Pensionierung eingetretenen Arbeitsunfähigkeit eine Invalidenrente zustehen kann, sofern er die gesetzlichen Voraussetzungen erfüllt (I 59/75 E. 1 in fine mit Hinweis auf den Bericht der Expertenkommission, die Botschaft des Bundesrates und die Arbeit von Gabriele Vetsch, Die Bemessung der Invalidität nach dem IVG, Diss. Zürich 1968, S. 211 f.). Was heisst nun "sofern er die gesetzlichen Voraussetzungen erfüllt"? E. 2b des Urteils I 59/75 gibt darüber Aufschluss, indem das Eidg. Versicherungsgericht dort erwogen hatte: "Im vorliegenden Fall ist die Invalidität des Beschwerdeführers nach den Grundsätzen des Art. 28 Abs. 2 IVG (Einkommensvergleich) zu bemessen, "weil ihm vor Eintritt der Invalidität theoretisch eine Erwerbstätigkeit zumutbar gewesen wäre." Abgesehen von der ausdrücklichen Bestätigung im erwähnten Urteil I 246/02 vom 7. November 2003 finden sich sonst in vereinzelten Urteilen Hinweise, welche diese Rechtsprechung stützen (vgl. den Sachverhalt in BGE 133 V 50 , wo einem Privatier rechtskräftig eine Invalidenrente mangels Erwerbsausfalls verweigert worden und im Urteil dann die Wiedererwägung jener Ablehnungsverfügung umstritten war; vgl. ferner die Urteile I 235/94 vom 14. November 1994, I 251/89 vom 20. November 1989 und I 481/86 vom 16. April 1987).</w:t>
      </w:r>
    </w:p>
    <w:p>
      <w:r>
        <w:rPr>
          <w:b/>
        </w:rPr>
        <w:t>E. 2.3</w:t>
      </w:r>
    </w:p>
    <w:p>
      <w:r>
        <w:t>Der hier zu beurteilende Fall unterscheidet sich vom in I 59/75 beurteilten Sachverhalt insofern, als die eine Arbeitsunfähigkeit bewirkende und später invalidisierende gesundheitliche Beeinträchtigung nicht nach erfolgter bzw. geplanter Pensionierung eingetreten ist, sondern vielmehr vorher: Der Hirnschlag hat den Beschwerdegegner am 5. Januar 2011 ereilt, und es ist unbestritten, dass dieser ohne diesen Krankheitsfall zumindest noch bis 31. Dezember 2011 weitergearbeitet hätte. Indessen besteht kein Grund für eine unterschiedliche Betrachtungsweise. Denn es kommt für den Eintritt des Rentenfalles in der Invalidenversicherung nicht darauf an, wann die Gesundheit (durch Unfall oder Krankheit) beeinträchtigt wird, sondern darauf, dass eine versicherte Person zumindest während eines Jahres ohne wesentlichen Unterbruch zu 40 % arbeitsunfähig gewesen und weiterhin mindestens im gleichen Umfang erwerbsunfähig ist. So betrachtet konnte der Rentenfall des Beschwerdegegners frühestens im Januar 2012 eintreten, mit Rentenbeginn am 1. Januar 2012, somit einen Tag nach der von der IV-Stelle angenommenen Frühpensionierung im Gesundheitsfall per 31. Dezember 2011.</w:t>
      </w:r>
    </w:p>
    <w:p>
      <w:r>
        <w:rPr>
          <w:b/>
        </w:rPr>
        <w:t>E. 2.4</w:t>
      </w:r>
    </w:p>
    <w:p>
      <w:r>
        <w:t>Zu prüfen bleibt die Frage, ob an der Rechtsprechung gemäss erwähntem Urteil I 59/75 festzuhalten ist. Wird dies bejaht, ist der angefochtene Entscheid ohne weiteres zu bestätigen, weil das kantonale Gericht, was die IV-Stelle verkennt, im Lichte dieser Praxis keinen Anlass hatte, nach den näheren Umständen der im Gesundheitsfall geplanten vorzeitigen Pensionierung per 31. Dezember 2011 zu forschen. Hierin liegt ein wesentlicher Unterschied zur sonstigen Beurteilung der Statusfrage bei den Teil- oder Nichterwerbstätigen, wo nach ständiger Rechtsprechung ( BGE 129 V 222 E. 4 S. 223 ff., 128 V 174 E. 4 S. 174 f.; vgl. auch SVR 2010 IV Nr. 35 S. 111 ff. E. 4, 9C_559/2009) und Verwaltungspraxis (Rz. 3011 des Kreisschreibens über Invalidität und Hilflosigkeit in der Invalidenversicherung) immer eine hypothetische Betrachtungsweise massgeblich ist, indem gefragt wird, was die versicherte Person aller Wahrscheinlichkeit nach täte, wenn sie nicht von der gesundheitlichen Beeinträchtigung betroffen worden wäre. Indes besteht kein hinreichender Grund, diese Betrachtungsweise auch auf die Versichertengruppe der Privatiers und vorzeitig Pensionierten auszudehnen, weil hier doch besondere Verhältnisse (bezüglich Lebensbiografie) vorliegen. Zu einer Änderung bzw. Angleichung der Rechtsprechung besteht aber auch mit Blick auf die einschlägige Verwaltungspraxis kein Anlass. Danach findet die allgemeine Methode des Einkommensvergleichs insbesondere auf Versicherte Anwendung, die zwar bei Eintritt ihres Gesundheitsschadens keine Erwerbstätigkeit ausübten, denen aber die Aufnahme einer Erwerbstätigkeit zugemutet werden könnte; die Frage kann sich auch bei Privatiers und Pensionierten stellen; wird sie verneint, so gelten die Rz. 3079 f. über den Betätigungsvergleich (Rz. 3012 des Kreisschreibens über Invalidität und Hilflosigkeit in der Invalidenversicherung). Da weder aufgrund der Parteivorbringen noch der Aktenlage Anhaltspunkte dafür bestehen, dass es ohne gesundheitliche Beeinträchtigung dem Beschwerdegegner, iv-rechtlich gesehen, unzumutbar gewesen wäre, weiterhin Bankbeamter zu sein, kann er nun im Invaliditätsfall für sich den Erwerbstätigenstatus in Anspruch nehmen mit der Folge, dass der Invaliditätsgrad nach dem Einkommensvergleich zu bemessen ist. Dieser führt hier zum Anspruch auf die ganze Invalidenrente, wie das kantonale Gericht bundesrechtskonform erkannt hat (E.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