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99/2019 vom 7. Januar 2020</w:t>
      </w:r>
    </w:p>
    <w:p>
      <w:r>
        <w:t>Bundesgericht, 2020-01-07, DE</w:t>
      </w:r>
    </w:p>
    <w:p>
      <w:r>
        <w:rPr>
          <w:b/>
        </w:rPr>
        <w:t xml:space="preserve">Quelle: </w:t>
      </w:r>
      <w:r>
        <w:t>https://mcp.opencaselaw.ch/entscheid/bger_9C_99_2019</w:t>
      </w:r>
    </w:p>
    <w:p>
      <w:r>
        <w:t>FR: TF 9C 99/2019 du 7 janvier 2020</w:t>
      </w:r>
    </w:p>
    <w:p>
      <w:r>
        <w:t>IT: TF 9C 99/2019 del 7 gennaio 2020</w:t>
      </w:r>
    </w:p>
    <w:p>
      <w:pPr>
        <w:pStyle w:val="Heading2"/>
      </w:pPr>
      <w:r>
        <w:t>Regeste</w:t>
      </w:r>
    </w:p>
    <w:p>
      <w:r>
        <w:t>Berufliche Vorsorge | Berufliche Vorsorge</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Streitig und zu prüfen ist, ob die Vorinstanz Bundesrecht verletzt hat, indem sie die Verfügung der IVSTA vom 2. August 2017 als für die Beschwerdeführerin infolge fehlender offensichtlicher Unrichtigkeit verbindlich einstufte.</w:t>
      </w:r>
    </w:p>
    <w:p>
      <w:r>
        <w:rPr>
          <w:b/>
        </w:rPr>
        <w:t>E. 2.1</w:t>
      </w:r>
    </w:p>
    <w:p>
      <w:r>
        <w:t>Ein Entscheid der IV-Stelle oder - im Beschwerdefall - des kantonalen Sozialversicherungsgerichts ( Art. 57 ATSG ) ist für eine Einrichtung der beruflichen Vorsorge verbindlich, sofern diese in das invalidenversicherungsrechtliche Verfahren einbezogen wurde, die konkrete Fragestellung für die Beurteilung des Rentenanspruchs gegenüber der Invalidenversicherung entscheidend war und die invalidenversicherungsrechtliche Betrachtungsweise aufgrund einer gesamthaften Prüfung der Akten nicht als offensichtlich unhaltbar erscheint ( BGE 144 V 63 E. 4.1.1 S. 66; 143 V 434 E. 2.2 S. 437; 133 V 67 E. 4.3.2 S. 69). Diese Bindung gilt für den obligatorischen Bereich ( Art. 23 ff. BVG ; BGE 132 V 1 E. 3.2 S. 4) und - soweit das einschlägige Vorsorgereglement ausdrücklich oder unter Hinweis auf das Gesetz vom gleichen Invaliditätsbegriff ausgeht wie die Invalidenversicherung - auch im überobligatorischen Bereich ( BGE 143 V 434 E. 2.2 S. 437 mit Hinweisen).</w:t>
      </w:r>
    </w:p>
    <w:p>
      <w:r>
        <w:rPr>
          <w:b/>
        </w:rPr>
        <w:t>E. 2.2</w:t>
      </w:r>
    </w:p>
    <w:p>
      <w:r>
        <w:t>Ob die Vorsorgeeinrichtung an den Entscheid der Invalidenversicherung gebunden ist, stellt eine Rechtsfrage dar, welche das Bundesgericht frei prüft ( Art. 95 lit. a BGG ). Rechtsfrage ist insbesondere, ob eine allfällige Unhaltbarkeit offensichtlich ist und aus diesem Grund die Bindungswirkung entfällt (Urteil 9C_333/2019 vom 24. September 2019 E. 2.2 mit Hinweisen). Tatfragen sind indes die Feststellungen der Vorinstanz zur Art des Gesundheitsschadens und zur Arbeitsfähigkeit, die Ergebnis einer Beweiswürdigung bilden (vgl. statt vieler: 9C_358/2018 vom 30. August 2018 E. 2.2.2).</w:t>
      </w:r>
    </w:p>
    <w:p>
      <w:r>
        <w:rPr>
          <w:b/>
        </w:rPr>
        <w:t>E. 3</w:t>
      </w:r>
    </w:p>
    <w:p>
      <w:r>
        <w:t>Das kantonale Gericht hat festgestellt, dem psychiatrischen asim-Gutachten des Dr. med. C.________ sei zu entnehmen, aus rein fachärztlicher Sicht bestehe seit dem Herzinfarkt Ende April 2014 eine Arbeitsunfähigkeit von 50 %. Der Versicherte sei in einer Negativspirale aus Angst und Schock durch den Herzinfarkt, fehlende intellektuelle und psychische Ressourcen zur Krankheitsverarbeitung und den Verlust der sozialen und beruflichen Identität in einer Selbstwertkrise gefangen, die zusätzlich zu den biologisch wahrnehmbaren Leistungseinbussen zu einer mittelgradigen depressiven Symptomatik geführt habe. Diese habe sich seit dem Herzinfarkt bei fehlender regelmässiger psychiatrisch-psychotherapeutischer Behandlung chronifiziert. Die vom behandelnden Psychiater Dr. med. D.________ bei den Konsultationen vom 23. Juni und 13. Juli 2015 sowie 12. Januar 2016 gestellten Diagnosen wichen nicht wesentlich von der Diagnosestellung des psychiatrischen asim-Gutachters ab. Die formalen Unterschiede seien dadurch entstanden, dass im Gutachtenssetting ein grösserer Zeitumfang zur Verfügung gestanden habe und mit dem Übersetzer eine vertiefte Exploration möglich gewesen sei. Aus den Berichten des Dr. med. D.________ gehe klar ein erheblicher Leidensdruck hervor, sodass retrospektiv mit Sicherheit davon ausgegangen werden könne, dass der Versicherte bereits damals eine mindestens mittelgradige depressive Störung gehabt habe.</w:t>
      </w:r>
    </w:p>
    <w:p>
      <w:r>
        <w:rPr>
          <w:b/>
        </w:rPr>
        <w:t>E. 4.1</w:t>
      </w:r>
    </w:p>
    <w:p>
      <w:r>
        <w:t>Die vor diesem Hintergrund gezogene vorinstanzliche Schlussfolgerung, wonach die Rentenverfügung der IVSTA vom 2. August 2017 nicht als offensichtlich unhaltbar qualifiziert werden könne und die Beschwerdeführerin folglich - nachdem sie unbestritten in das invalidenversicherungsrechtliche Verfahren einbezogen worden war - an diese Verfügung, den auf den 1. April 2015 festgesetzten Rentenbeginn und den Invaliditätsgrad von 55 % gebunden sei, ist rechtlich korrekt. Die in diesem Kontext erfolgten Beweiswürdigungen und Tatsachenfeststellungen sind nicht offensichtlich unrichtig (unhaltbar, willkürlich: BGE 141 IV 369 E. 6.3 S. 375; 135 II 145 E. 8.1 S. 153). Sie bleiben für das Bundesgericht verbindlich (E. 1).</w:t>
      </w:r>
    </w:p>
    <w:p>
      <w:r>
        <w:rPr>
          <w:b/>
        </w:rPr>
        <w:t>E. 4.2</w:t>
      </w:r>
    </w:p>
    <w:p>
      <w:r>
        <w:t>Daran vermögen sämtliche Einwände der Beschwerdeführerin nichts zu ändern: Die Einschätzung des psychiatrischen asim-Sachverständigen Dr. med. C.________ basiert nach verbindlicher Sachverhaltsfeststellung des kantonalen Gerichts insbesondere auf den (echtzeitlichen) Befunden, welche der behandelnde Psychiater Dr. med. D.________ am 24. Juni 2015 erhoben hatte. In Würdigung dieser fachpsychiatrischen Aussagen begründete Dr. med. C.________ denn auch detailliert, weshalb aus seiner Sicht "mit Sicherheit" (vgl. E. 3) bereits im Zeitpunkt der Konsultation (en) bei Dr. med. D.________ eine mindestens mittelgradige depressive Störung vorlag. So habe der behandelnde Psychiater ein ängstlich-depressives Syndrom diagnostiziert und überdies die Diagnose "Angst und Depression gemischt" vergeben; formal seien jedoch (schon damals) die Kriterien einer mittelgradigen depressiven Episode bei rezidivierender depressiver Störung erfüllt gewesen (psychiatrisches asim-Gutachten, S. 10). Mit Blick auf diese medizinisch-psychiatrischen Ausführungen ist nicht nachvollziehbar, inwieweit es sich bei der daraus fliessenden Einschätzung einer auch während des Vorsorgeverhältnisses andauernden 50%igen Arbeitsunfähigkeit bloss um eine - wie die Beschwerdeführerin meint - (offensichtlich unhaltbare) retrospektive Spekulation handeln soll. Dies gilt umso mehr, als betreffend die abweichenden Angaben des Dr. med. E.________ (vgl. Bericht vom 28. September 2015), welche die Beschwerdeführerin erneut anführt, ohne Weiteres auf die vorinstanzliche Feststellung verwiesen werden kann, wonach dieser über keinen Facharzttitel verfüge, um die einzig interessierenden psychiatrischen Gesundheitsbeeinträchtigungen beurteilen zu können. Aus dem gleichen Grund lässt sich aus der hausärztlichen Einschätzung des Dr. med. F.________ (Berichte vom 14. September 2014 und 28. Mai 2016) nichts für eine offensichtliche Unhaltbarkeit der IVSTA-Verfügung vom 2. August 2017 gewinnen.</w:t>
      </w:r>
    </w:p>
    <w:p>
      <w:r>
        <w:rPr>
          <w:b/>
        </w:rPr>
        <w:t>E. 4.3</w:t>
      </w:r>
    </w:p>
    <w:p>
      <w:r>
        <w:t>Wenn die Beschwerdeführerin eine solche ferner aus der fehlenden "Compliance" des Beschwerdegegners ableiten will, dringt sie ebenfalls nicht durch. Wohl war dieser nur kurz bei Dr. med. D.________ in Behandlung und lehnte insbesondere eine psychopharmakologische Therapie ab. Indes hielt der psychiatrische asim-Experte Dr. med. C.________ explizit fest, die Kontaktversuche mit dem behandelnden Psychiater seien im Sinne eines negativen Übertragungsgeschehens nach schwieriger Beziehung zum Vater zum vornherein belastet gewesen und zusätzlich an der Sprachhürde und dem Misstrauen gegenüber Medikamenten gescheitert. Geht aus dem asim-Gutachten weiter hervor, bei mangelnder Krankheitseinsicht und narzisstischer Persönlichkeitsstruktur könne der Explorand eine (erneute) psychiatrische Vorstellung als Kränkung betrachten, so erscheint das Fehlen einer konsequenten psychiatrischen Behandlung zumindest teilweise als krankheitsbedingt. Dass der Psychiater Dr. med. G.________ vom Regionalen Ärztlichen Dienst (nachfolgend: RAD) der Ansicht war, eine Antidepressiva-Behandlung sei dem Beschwerdegegner zumutbar und müsse mittels Schadenminderungsauflage eingefordert werden, ist im Kontext irrelevant, zumal der RAD-Psychiater die retrospektive fachpsychiatrische asim-Einschätzung und Diagnosestellung im Wesentlichen bestätigte (vgl. Stellungnahme vom 6. April 2017). Zwingend auf eine weitgehend wiederhergestellte Arbeitsfähigkeit aus psychiatrischer Sicht schliesst auch die im Auftrag der Swica Gesundheitsorganisation am 11. und 12. Februar 2015 durchgeführte Evaluation der funktionellen Leistungsfähigkeit (EFL) nicht. Denn diese bezog sich - wie die Beschwerdeführerin selber einräumt - in erster Linie auf die Abklärung der kardiologischen Einschränkungen und fand ohne Beteiligung eines Psychiaters statt. Entgegen der Ansicht der Beschwerdeführerin kann somit von einer überwiegend wahrscheinlichen Unterbrechung des Wartejahres keine Rede sein (vgl. Art. 28 Abs. 1 lit. b IVG in Verbindung mit Art. 29ter IVV ).</w:t>
      </w:r>
    </w:p>
    <w:p>
      <w:r>
        <w:rPr>
          <w:b/>
        </w:rPr>
        <w:t>E. 4.4</w:t>
      </w:r>
    </w:p>
    <w:p>
      <w:r>
        <w:t>Auch die sonstigen Vorbringen in der Beschwerde lassen die von der Invalidenversicherung und dem kantonalen Gericht übernommene retrospektive Einschätzung der asim-Gutachter nicht als offensichtlich unhaltbar erscheinen. Ein gänzlich unbewiesener Sachverhalt, dessen Rechtsfolgen vorliegend zu beurteilen wären, liegt nach dem Gesagten nicht vor. Die Beschwerde ist unbegründet.</w:t>
      </w:r>
    </w:p>
    <w:p>
      <w:r>
        <w:rPr>
          <w:b/>
        </w:rPr>
        <w:t>E. 5</w:t>
      </w:r>
    </w:p>
    <w:p>
      <w:r>
        <w:t>Dem Verfahrensausgang entsprechend hat die unterliegende Beschwerdeführerin die Verfahrenskosten zu tragen ( Art. 66 Abs. 1 Satz 1 BGG ). Der Beschwerdegegner hat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