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9C_99/2008 vom 3. Juli 2008</w:t>
      </w:r>
    </w:p>
    <w:p>
      <w:r>
        <w:t>Bundesgericht, 2008-07-03, DE</w:t>
      </w:r>
    </w:p>
    <w:p>
      <w:r>
        <w:rPr>
          <w:b/>
        </w:rPr>
        <w:t xml:space="preserve">Quelle: </w:t>
      </w:r>
      <w:r>
        <w:t>https://mcp.opencaselaw.ch/entscheid/bger_9C_99_2008</w:t>
      </w:r>
    </w:p>
    <w:p>
      <w:r>
        <w:t>FR: TF 9C_99/2008 du 3 juillet 2008</w:t>
      </w:r>
    </w:p>
    <w:p>
      <w:r>
        <w:t>IT: TF 9C_99/2008 del 3 luglio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 Als Rechtsverletzung gemäss Art. 95 lit. a BGG gilt dabei auch die unvollständige (gerichtliche) Feststellung der rechtserheblichen Tatsachen (statt vieler Urteile 9C_534/2007 vom 27. Mai 2008, E. 1 und 9C_419/2007 vom 11. März 2008, E. 1.2 [je mit Hinweisen]; Seiler, in: Seiler/von Werdt/Güngerich, Bundesgerichtsgesetz (BGG), Bern 2007, N 24 zu Art. 97; Meyer, in: Niggli/Uebersax/Wiprächtiger [Hrsg.], Basler Kommentar Bundesgerichtsgesetz, Basel 2008 [BSK BGG], N 58-61 zu Art. 105).</w:t>
      </w:r>
    </w:p>
    <w:p>
      <w:r>
        <w:rPr>
          <w:b/>
        </w:rPr>
        <w:t>E. 2</w:t>
      </w:r>
    </w:p>
    <w:p>
      <w:r>
        <w:t>Es steht ausser Frage, dass der Beschwerdeführer Anspruch auf eine Invalidenrente nach BVG hat. Streitig ist einzig, ob ihm eine Invalidenrente aus weitergehender (überobligatorischer) beruflicher Vorsorge zusteht, insbesondere die Frage, ob die Vorinstanz dies zu Recht mit der Begründung verneint hat, infolge wahrheitswidrig ausgefüllter Gesundheitserklärung vom 25. Januar 2000 sei die BVG-Stiftung berechtigterweise vom überobligatorischen Vorsorgevertrag zurückgetreten. Nicht umstritten sind die ziffernmässige Berechnung einer allfälligen überobligatorischen Rente gemäss einschlägiger Ziff. 5.2 Ziffer 2 des Reglementes A Vorsorgeplan vom 1. Januar 2000 (40 % des koordinierten Lohnes) sowie der Rentenbeginn am 7. Dezember 2002.</w:t>
      </w:r>
    </w:p>
    <w:p>
      <w:r>
        <w:rPr>
          <w:b/>
        </w:rPr>
        <w:t>E. 3</w:t>
      </w:r>
    </w:p>
    <w:p>
      <w:r>
        <w:t>Die Aufnahme in die Versicherung erfolgt aufgrund eines ausgefüllten und unterzeichneten Anmeldeformulares. Es werden die jeweiligen Aufnahmebedingungen für Gruppenversicherungen der GENERALI angewandt.</w:t>
      </w:r>
    </w:p>
    <w:p>
      <w:r>
        <w:rPr>
          <w:b/>
        </w:rPr>
        <w:t>E. 3.1</w:t>
      </w:r>
    </w:p>
    <w:p>
      <w:r>
        <w:t>Das kantonale Gericht hat zutreffend dargelegt, dass die Vorsorgeeinrichtungen die weitergehende Vorsorge im Rahmen von Art. 49 Abs. 2 BVG grundsätzlich privatautonom ausgestalten können und namentlich den Versicherungsschutz durch Gesundheitsvorbehalte einschränken können, dabei aber an die gesetzlichen (hier irrelevanten) Regeln von Art. 14 FZG gebunden sind. Richtig dargelegt hat die Vorinstanz ferner, dass sich die Verletzung der Anzeigepflicht und deren Folgen im Bereich der weitergehenden beruflichen Vorsorge nach den statutarischen und/oder reglementarischen Bestimmungen der Vorsorgeeinrichtung, beim Fehlen entsprechender statutarischer und/ oder reglementarischer Normen subsidiär und analogieweise nach Art. 4 ff. VVG richten ( BGE 130 V 9 E. 2.1 S. 11 f.; 119 V 283 E. 4 S. 286 f.; 116 V 218 E. 4 S. 225 f.). Auf die entsprechenden Erwägungen wird verwiesen.</w:t>
      </w:r>
    </w:p>
    <w:p>
      <w:r>
        <w:rPr>
          <w:b/>
        </w:rPr>
        <w:t>E. 3.2</w:t>
      </w:r>
    </w:p>
    <w:p>
      <w:r>
        <w:t>Der Tatbestand der Anzeigepflichtverletzung und dessen Rechtsfolgen sind im Reglement der Beschwerdegegnerin wie folgt geregelt:</w:t>
      </w:r>
    </w:p>
    <w:p>
      <w:r>
        <w:t>"Art. 3 AUFNAHMEVERFAHREN / AUSKUNFTSERTEILUNG</w:t>
      </w:r>
    </w:p>
    <w:p>
      <w:r>
        <w:t>1. Der Arbeitgeber meldet der Stiftung jeden Arbeitnehmer, der gemäss Vorsorgeplan dem Kreis der meldepflichtigen Arbeitnehmer angehört, zur Aufnahme in die Personalvorsorge und die Versicherung.</w:t>
      </w:r>
    </w:p>
    <w:p>
      <w:r>
        <w:t>2. ...</w:t>
      </w:r>
    </w:p>
    <w:p>
      <w:r>
        <w:rPr>
          <w:b/>
        </w:rPr>
        <w:t>E. 3.2.1</w:t>
      </w:r>
    </w:p>
    <w:p>
      <w:r>
        <w:t>Nach Art. 3 Ziff. 4 Abs. 1 und Abs. 3 Satz 2 des Reglements der Beschwerdegegnerin hat der durch den Arbeitgeber zur Aufnahme in die Versicherung gemeldete Arbeitnehmer auf dem von ihm ausgefüllten und unterzeichneten Anmeldeformular über alle seine die "Versicherung betreffenden massgebenden Verhältnisse wahrheitsgetreu Auskunft zu geben". Mit dieser Umschreibung sind im Reglement die erheblichen Gefahrstatsachen im Sinne von Art. 4 VVG anvisiert, aber nicht konkretisiert, weshalb diesbezüglich auf die zu erwähnter Gesetzesbestimmung ergangene Rechtsprechung zurückzugreifen ist.</w:t>
      </w:r>
    </w:p>
    <w:p>
      <w:r>
        <w:rPr>
          <w:b/>
        </w:rPr>
        <w:t>E. 3.3.1</w:t>
      </w:r>
    </w:p>
    <w:p>
      <w:r>
        <w:t>Gemäss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w:t>
      </w:r>
    </w:p>
    <w:p>
      <w:r>
        <w:rPr>
          <w:b/>
        </w:rPr>
        <w:t>E. 3.3.2</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In zeitlicher Hinsicht erstreckt sich die Anzeige- bzw. Nachmeldepflicht auch auf (erhebliche) Gefahrstatsachen, die zwar nach Einreichung des Antrages, aber vor Abschluss des Vertrages entstehen, unabhängig davon, ob die Vertragswirkungen früher oder später einsetzen.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(in der bis Ende 2005 gültig gewesenen, hier anwendbaren Fassung; vgl. ab 1. Januar 2006: Art. 6 Abs. 1 und 2 VVG ) das Recht zu, binnen vier Wochen seit Kenntnis der Verletzung der Anzeigepflicht vom Vertrag zurückzutreten ( BGE 116 V 218 E. 5a S. 226 f. mit zahlreichen Hinweisen auf Lehre und Rechtsprechung; vgl. auch BGE 118 II 333 E. 2a S. 336; 116 II 338 E. 1a S. 339, je mit Hinweisen; Urteil B 42/96 vom 14. Mai 1997, E. 3, publ. in: SZS 1998, S. 375).</w:t>
      </w:r>
    </w:p>
    <w:p>
      <w:r>
        <w:rPr>
          <w:b/>
        </w:rPr>
        <w:t>E. 3.3.3</w:t>
      </w:r>
    </w:p>
    <w:p>
      <w:r>
        <w:t>Im Gegensatz zum vertraglich vereinbarten Rechtsnachteil bei der Verletzung einer Obliegenheit gemäss Art. 45 Abs. 1 VVG fällt die Frage nach dem Verschulden im Bereiche des Art. 6 VVG ausser Betracht.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118 II 333 E. 2b S. 337; 116 II 338 E. 1c S. 341, 116 V 218 E. 5b S. 227 f.; Urteil B 42/96 vom 14. Mai 1997, E. 3b, publ. in: SVR 1997 BVG Nr. 81 S. 249).</w:t>
      </w:r>
    </w:p>
    <w:p>
      <w:r>
        <w:rPr>
          <w:b/>
        </w:rPr>
        <w:t>E. 3.3.4</w:t>
      </w:r>
    </w:p>
    <w:p>
      <w:r>
        <w:t>Gemäss Art. 4 Abs. 3 VVG gilt eine Vermutung dafür,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(Alfred Maurer, Schweizerisches Privatversicherungsrecht, 3. Aufl., Bern 1995, S. 253; vgl. Urs Ch. Nef, in: Honsell/Vogt/Schnyder [Hrsg.], Basler Kommentar, Bundesgesetz über den Versicherungsvertrag [VVG], Basel 2001, N. 50 zu Art. 4).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 BGE 106 V 170 E. 3b S. 174 betreffend Art. 5 Abs. 3 des bis 31. Dezember 1994 in Kraft gewesenen Bundesgesetzes über die Krankenversicherung [KUVG] vom 13. Juni 1911, das eine dem Art. 4 VVG weitgehend analoge, allerdings verschuldensabhängige Regelung der Anzeigepflichtverletzung kannte; vgl. auch BGE 116 II 338 E. 1b S. 340).</w:t>
      </w:r>
    </w:p>
    <w:p>
      <w:r>
        <w:rPr>
          <w:b/>
        </w:rPr>
        <w:t>E. 4</w:t>
      </w:r>
    </w:p>
    <w:p>
      <w:r>
        <w:t>Jede versicherte oder anspruchsberechtigte Person hat der Stiftung über alle ihre Versicherung betreffenden massgebenden Verhältnisse wahrheitsgetreu Auskunft zu geben. Sie hat alle von der Stiftung für die Abklärung eines Leistungsanspruchs verlangten Unterlagen einzureichen. Zur Abklärung eines Anspruchs kann die Stiftung auf ihre Kosten ein vertrauensärztliches Gutachten verlangen.</w:t>
      </w:r>
    </w:p>
    <w:p>
      <w:r>
        <w:t>...</w:t>
      </w:r>
    </w:p>
    <w:p>
      <w:r>
        <w:t>... .... Hat die versicherte Person tatsächlich bekannte, erhebliche Gefah-rentatsachen verschwiegen, kann die Stiftung innerhalb von vier Wochen, nachdem sie von der Verletzung der Anzeigepflicht Kenntnis erhalten hat, jede das BVG-Obligatorium übersteigende Leistungspflicht ablehnen."</w:t>
      </w:r>
    </w:p>
    <w:p>
      <w:r>
        <w:rPr>
          <w:b/>
        </w:rPr>
        <w:t>E. 4.1</w:t>
      </w:r>
    </w:p>
    <w:p>
      <w:r>
        <w:t>Nach Auffassung der Vorinstanz hat V.________ die Anzeigepflicht dadurch verletzt, dass er in der am 25. Januar 2000 zu Handen der BVG-Stiftung ausgefüllten Gesundheitserklärung die Frage Nr. 7 - "Bestanden in den letzten 5 Jahren jemals Krankheiten ... -" - verneint hat. Dabei ist das Gericht in tatsächlicher Hinsicht davon ausgegangen, dass der Beschwerdeführer seit Jahren unter Alkoholismus leide, der eine Krankheit darstelle und bei ihm zu einem Leberschaden sowie vollständiger Invalidität geführt habe. Bereits am 7. Januar 1992 habe ihn sein Hausarzt zwecks Gastroskopie und Sonographie der Leber an den Spezialarzt für Innere Medizin FMH Dr. med. W.________ überwiesen, der in seinem Bericht vom 10. Januar 1992 ausgeführt habe, V.________ leide seit einigen Monaten an mehr oder weniger konstanten Schmerzen im rechten Hypochondrium (Oberbauch) und müsse am Morgen gelbliches, manchmal dunkelbraunes Magensekret erbrechen; die Leber sei massiv vergrössert und plump, die Kanten abgerundet; es bestehe Verdacht auf Fettleberzirrhose. Im Dezember 2000 sei die Leber schliesslich so stark geschädigt gewesen, dass sie zu einer Arbeitsunfähigkeit geführt habe; wenn dem aber so sei, müssten "auch im Januar 2000 spürbare Beeinträchtigungen vorhanden" gewesen sein; im Mai 2000 habe V.________ dementsprechend auch - gleich wie im Jahre 1992 - erneut unter rezidivierendem Erbrechen gelitten und deshalb den Spezialarzt für Chirurgie Dr. med. T.________ aufgesucht. Im Januar 2000 sei er "schon dermassen lange Zeit alkoholabhängig" gewesen und habe "entsprechende sekundäre Gesundheitsschädigungen" aufgewiesen, dass er diese auf dem Fragebogen als Krankheit hätte angeben müssen.</w:t>
      </w:r>
    </w:p>
    <w:p>
      <w:r>
        <w:rPr>
          <w:b/>
        </w:rPr>
        <w:t>E. 4.2</w:t>
      </w:r>
    </w:p>
    <w:p>
      <w:r>
        <w:t>Der Beschwerdeführer rügt, die Vorinstanz sei von einem falschen Krankheitsbegriff ausgegangen. Er habe unter Krankheiten nur "Ereignisse" verstehen dürfen und müssen, welche eine Arbeitsunfähigkeit zur Folge gehabt oder "weitergehende therapeutische Massnahmen" notwendig gemacht hätten. Das kantonale Gericht habe die Rechtsprechung zur Anzeigepflichtverletzung gemäss Art. 4 ff. VVG verkannt, wenn es einerseits aus der Tatsache, dass im Jahre 1992 ärztlicherseits eine Leberschädigung festgestellt worden sei und andererseits aus dem im Mai 2000, also nach Unterzeichnung des Fragebogens aufgetretenen Erbrechen und der deswegen erfolgten Arztkonsultation den Schluss gezogen habe, V.________ habe "die Zwischenzeit durchgehend als "Kranksein' empfinden und verstehen müssen ......" (Beschwerde, S. 5 f., Ziff. 4.1).</w:t>
      </w:r>
    </w:p>
    <w:p>
      <w:r>
        <w:rPr>
          <w:b/>
        </w:rPr>
        <w:t>E. 5.1</w:t>
      </w:r>
    </w:p>
    <w:p>
      <w:r>
        <w:t>Soweit das kantonale Gericht aus den vom Gastroenterologen Dr. med. W.________ im Januar 1992 erhobenen pathologischen Leberbefunden sowie der im Mai 2000 wegen rezidivierendem Erbrechen erfolgten Konsultation des Chirurgen Dr. med. T.________ den Schluss gezogen hat, der Beschwerdeführer habe im Zeitpunkt der Unterzeichnung der Gesundheitserklärung am 25. Januar 2000 sowie in den fünf Jahren davor an Alkoholismus gelitten und dadurch bedingte "sekundäre Gesundheitsschädigungen" (insbesondere Leberschädigung) aufgewiesen, ist diese Feststellung weder offensichtlich unrichtig noch rechtsfehlerhaft getroffen worden. Unter dem Blickwinkel von Art. 105 Abs. 2 BGG nicht halten lässt sich dagegen die Annahme der Vorinstanz, angesichts der im Dezember 2000 eingetretenen vollständigen Arbeitsunfähigkeit müssten bereits im Januar 2000 "spürbare Beeinträchtigungen" vorhanden gewesen sein. Diese Feststellung entbehrt einer verlässlichen Grundlage in den medizinischen Akten; sie ist vielmehr rein spekulativ und damit willkürlich, sodass eine diesbezügliche Bindungswirkung des Bundesgerichts entfällt.</w:t>
      </w:r>
    </w:p>
    <w:p>
      <w:r>
        <w:rPr>
          <w:b/>
        </w:rPr>
        <w:t>E. 5.2</w:t>
      </w:r>
    </w:p>
    <w:p>
      <w:r>
        <w:t>Die rechtserhebliche Frage, ob der Beschwerdeführer seine Alkoholabhängigkeit mit daraus resultierenden sekundären Gesundheitsschädigungen im Fragebogen der BVG-Stiftung als im Zeitraum 1995 bis 25. Januar 2000 bestandene "Krankheiten" hätte deklarieren müssen, hat die Vorinstanz allein aufgrund der im Jahre 1992 erhobenen Leber-Befunde sowie der bereits damals und erneut im Mai 2000 aus erwähnten Gründen (E. 4.1 hievor) erfolgten ärztlichen Behandlung bejaht. Diese Betrachtungsweise greift indessen zu kurz: Der Beschwerdeführer wusste im Januar 2000 wohl um seinen überdurchschnittlich hohen Alkoholkonsum oder hätte bei gebotener Sorgfalt zumindest darum wissen müssen. Dies bedeutet jedoch nicht ohne weiteres, dass er sich zugleich einer anzeigepflichtigen "Krankheit" bewusst war oder hätte sein müssen.</w:t>
      </w:r>
    </w:p>
    <w:p>
      <w:r>
        <w:rPr>
          <w:b/>
        </w:rPr>
        <w:t>E. 5.2.1</w:t>
      </w:r>
    </w:p>
    <w:p>
      <w:r>
        <w:t>Die relevante Frage 7 auf dem Fragebogen der Beschwerdegegnerin - "Bestanden in den letzten 5 Jahren jemals Krankheiten ...-" ist sehr umfassend und weit formuliert. Was unter "Krankheiten" zu verstehen ist (vorübergehende Erkrankungen üblicher Art, Krankheiten mit oder ohne Arbeitsunfähigkeit, ...-), geht daraus nicht hervor. Die Beschwerdegegnerin hätte den Krankheitsbegriff ohne weiteres durch konkrete, für den Laien verständliche Krankheitsbilder spezifizieren (betreffend Lumbago vgl. BGE 101 II 339 E. 2b S. 343 f.) oder überhaupt nur nach solchen fragen können. Zudem stellte sie dem Aufnahmebewerber auf dem Fragebogen nur für den Fall der Bejahung einer Krankheit zwei Leerzeilen für deren Beschreibung zur Verfügung. Für den Fall der Negation der Gesundheitsfrage 7 liess sie dem zu Versichernden keinen Raum, um allfälligen Zweifeln über das Vorliegen einer ernsthaften Erkrankung oder einer passageren, belanglosen Beeinträchtigung des körperlichen Wohlbefindens Ausdruck zu geben. Bei solch offen gehaltenen Fragen ist eine Anzeigepflichtverletzung nach der Rechtsprechung zu Art. 6 VVG (in der bis Ende 2005 gültig gewesenen, hier anwendbaren Fassung) nur restriktiv anzunehmen (vgl. Urteil B 42/96 vom 14. Mai 1997, E. 4b, publ. in: SVR 1997 BVG Nr. 81 S. 251; BGE 116 II 338 E. 1d S. 341: ["... avec la plus grande retenue"]; 101 II 339 E. 2b S. 344; ferner Urteile B 106/04 vom 6. Mai 2006, E. 5.2 und B 38/99 vom 18. September 2000, E. 3b).</w:t>
      </w:r>
    </w:p>
    <w:p>
      <w:r>
        <w:rPr>
          <w:b/>
        </w:rPr>
        <w:t>E. 5.2.2</w:t>
      </w:r>
    </w:p>
    <w:p>
      <w:r>
        <w:t>Mit Blick auf den subjektiven Verständnishorizont des Beschwerdeführers (vgl. E. 3.3.3 hievor) ist zu berücksichtigen, dass alkoholabhängige Personen erfahrungsgemäss geradezu zwanghaft dazu neigen, ihre Sucht und deren gesundheitliche Langzeitfolgen solange zu verharmlosen, als nicht gravierende, ihre Leistungsfähigkeit stark beeinträchtigende Beschwerden auftreten. Zwar kann unter vertrauensrechtlichen Gesichtspunkten nicht auf ein solch enges Krankheitsverständnis abgestellt werden. In Anbetracht der weit gefassten Gesundheitsfrage (E. 5.2.1 hievor) durfte jedoch der ärztlicherseits als einfach strukturiert beschriebene Beschwerdeführer unter "Krankheiten" in guten Treuen nur solche Gesundheitsstörungen verstehen, die zu nicht ganz kurzfristigen Arbeitsunfähigkeiten und Absenzen vom Arbeitsplatz geführt hatten. Unter einer Krankheit in diesem Sinne hat er aber in den fünf Jahren von Januar 1995 bis Januar 2000 ausweislich der Akten nie gelitten: In der von Dr. med. I.________ dokumentierten Krankengeschichte sind - was vorinstanzlich nicht in Abrede gestellt wird - bezogen auf den Zeitraum von 1995 bis Januar 2000 insgesamt lediglich neun Hausarztkonsultationen - eine im Jahre 1995 (6. Mai 1995), drei im Jahre 1996 und fünf im Jahre 1997 - eingetragen. Soweit die handschriftlichen ärztlichen Notizen lesbar sind, betraf davon einzig die Konsultation vom 4. Januar 1996, für welche "vomitus matt." (vomitus matutinus) vermerkt ist, eine Gesundheitsstörung, die mit der Leberschädigung in Zusammenhang gebracht werden kann. Das morgendliche Erbrechen von Schleim (z.B. beim Alkoholiker infolge Oesophagitis und Gastritis; vgl. Roche Lexikon Medizin, 5. Aufl., München und Jena 2003, S. 1951) war somit beim Beschwerdeführer bereits im Januar 1996 aufgetreten, in der Folge aber relativ rasch wieder abgeklungen, weil Dr. med. I.________ im Jahre 1996 und auch in den Folgejahren 1997, 1998 und 1999 nie mehr dieselbe oder eine ähnliche Gesundheitsstörung notiert hat. Des Weitern ist den Akten für den gesamten Zeitraum von Januar 1995 bis Januar 2000 keine krankheitsbedingte Arbeitsunfähigkeit und Arbeitsplatzabsenz zu entnehmen. Im Bericht des Dr. med. M.________, Facharzt FMH für Orthopädische Chirurgie, vom 12. November 1997 wurde gegenteils festgehalten, der Beschwerdeführer sei "recht indolent" und arbeite "körperlich schwer als Gipser". Erstmals beim Arbeitgeber krank gemeldet hat er sich am 7. Dezember 2000 nach bereits erfolgter Kündigung des Arbeitsverhältnisses per 22. Dezember 2000.</w:t>
      </w:r>
    </w:p>
    <w:p>
      <w:r>
        <w:rPr>
          <w:b/>
        </w:rPr>
        <w:t>E. 5.2.3</w:t>
      </w:r>
    </w:p>
    <w:p>
      <w:r>
        <w:t>Musste sich der Beschwerdeführer in den fünf Jahren vor dem Ausfüllen/Unterzeichnen des Fragebogens nur einmal wegen einer Gesundheitsstörung, in welcher er unter Umständen eine Folge seiner Alkoholsucht hätte erblicken müssen, in ärztliche Behandlung begeben und war bei ihm bis Januar 2000 kein nennenswerter Leistungsabfall als Gipser zu verzeichnen, kann ihm nach dem unter E. 5.2.2 hievor Gesagten keine Anzeigepflichtverletzung zur Last gelegt werden, wenn er die nicht eindeutige Frage nach dem Bestand von "Krankheiten" in den letzten fünf Jahren verneinte (vgl. etwa auch Urteil B 106/104 vom 16. Mai 2006, E. 5.1).</w:t>
      </w:r>
    </w:p>
    <w:p>
      <w:r>
        <w:rPr>
          <w:b/>
        </w:rPr>
        <w:t>E. 5.3</w:t>
      </w:r>
    </w:p>
    <w:p>
      <w:r>
        <w:t>Hinsichtlich der in der Gesundheitserklärung vom 25. Januar 2000 verneinten Frage 6 - "Beanspruchen Sie gegenwärtig eine ärztliche Behandlung" - hat die Vorinstanz eine Anzeigepflichtverletzung verneint, was sowohl in tatsächlicher ( Art. 105 Abs. 2 BGG ) wie rechtlicher Hinsicht ( Art. 95 BGG ) standhält. Die in der Vernehmlassung der BVG-Stiftung dagegen erhobenen Einwände vermögen nichts daran zu ändern, dass der Beschwerdeführer nach Lage der Akten im Januar 2000 wie auch in den Monaten davor nicht in ärztlicher Behandlung stand (vgl. auch E. 5.2.2 hievor sowie die Angaben des Dr. med. I.________ vom 21. April 2005); ebensowenig hatte er - mangels ausgewiesener Beschwerden und feststellbarer Einschränkungen der Arbeitsfähigkeit in jener Zeit - Anlass, gerade damals einen Arzt aufzusuchen.</w:t>
      </w:r>
    </w:p>
    <w:p>
      <w:r>
        <w:rPr>
          <w:b/>
        </w:rPr>
        <w:t>E. 5.4</w:t>
      </w:r>
    </w:p>
    <w:p>
      <w:r>
        <w:t>Zusammenfassend hat die Vorinstanz mit der Bejahung einer Anzeigepflichtverletzung und eines berechtigten Rücktritts der BVG-Stiftung von den überobligatorischen Leistungen Bundesrecht verletzt. Der Beschwerdeführer hat Anspruch auf eine Invalidenrente ab dem allseits unstreitigen Zeitpunkt des Rentenbeginns am 7. Dezember 2002 und in der reglementarischen Höhe von 40 % des im Dezember 2000 versicherten koordinierten Lohnes (Reglement A Vorsorgeplan Ziff. 5.2 Abs. 2 Satz 2 in Verbindung mit Ziff. 4). Die weiteren Rügen betreffend Anzeigepflicht (Verletzung von Persönlichkeitsrechten durch die gestellten Gesundheitsfragen/fehlender Hinweis auf die Rechtsfolgen einer Falschbeantwortung im Fragebogen) sind gegenstandslos.</w:t>
      </w:r>
    </w:p>
    <w:p>
      <w:r>
        <w:rPr>
          <w:b/>
        </w:rPr>
        <w:t>E. 6</w:t>
      </w:r>
    </w:p>
    <w:p>
      <w:r>
        <w:t>Mit seinem vorinstanzlichen Klagebegehren hat der Beschwerdeführer "Zins von 5 % auf den nachzuzahlenden Differenzen je ab Verfall der jeweiligen Teilrentenansprüche, mindestens ab Klageeinleitung" eingeklagt. Gemäss der im Berufsvorsorgerecht anwendbaren Regelung von Art. 105 Abs. 1 OR haben Vorsorgeeinrichtungen auf fälligen Invalidenrenten einen Verzugszins von 5 % erst ab dem Zeitpunkt zu leisten, in dem der Versicherte die Betreibung angehoben oder - wie vorliegend am 23. Mai 2005 - gerichtliche Klage eingereicht hat (Urteil B 11/95 vom 28. Mai 1996, E. 4, publ.: in SZS 1997, S. 470).</w:t>
      </w:r>
    </w:p>
    <w:p>
      <w:r>
        <w:rPr>
          <w:b/>
        </w:rPr>
        <w:t>E. 7</w:t>
      </w:r>
    </w:p>
    <w:p>
      <w:r>
        <w:t>Die zu erhebenden Gerichtskosten ( Art. 65 BGG ) gehen zu Lasten der unterliegenden Beschwerdegegnerin ( Art. 66 Abs. 1 BGG ), welche überdies eine Entschädigungspflicht gegenüber dem Beschwerdeführer trifft (Art. 66 Abs. 1 und Art. 68 Abs. 1 und 2 BGG ). Eine teilweise Überwälzung der Verfahrenskosten auf den Beschwerdeführer sowie eine Reduktion seiner Parteientschädigung rechtfertigt sich nicht, da er lediglich mit seinem Antrag auf Ausrichtung eines Verzugszinses von 5 % "ab Verfall der jeweiligen Teilrentenansprüche" und damit in einem Nebenpunkt von untergeordneter Bedeutung nicht durchdringt. Die Parteikosten für das vorinstanzlichen Verfahren wird das kantonale Gericht entsprechend dem Ausgang des letztinstanzlichen Verfahrens festzusetzen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