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9C_985/2012 vom 21. August 2013</w:t>
      </w:r>
    </w:p>
    <w:p>
      <w:r>
        <w:t>Bundesgericht, 2013-08-21, DE</w:t>
      </w:r>
    </w:p>
    <w:p>
      <w:r>
        <w:rPr>
          <w:b/>
        </w:rPr>
        <w:t xml:space="preserve">Quelle: </w:t>
      </w:r>
      <w:r>
        <w:t>https://mcp.opencaselaw.ch/entscheid/bger_9C_985_2012</w:t>
      </w:r>
    </w:p>
    <w:p>
      <w:r>
        <w:t>FR: TF 9C_985/2012 du 21 août 2013</w:t>
      </w:r>
    </w:p>
    <w:p>
      <w:r>
        <w:t>IT: TF 9C_985/2012 del 21 agosto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2.1</w:t>
      </w:r>
    </w:p>
    <w:p>
      <w:r>
        <w:t>Das kantonale Gericht stellte nach eingehender Würdigung der medizinischen Unterlagen entscheidend auf das Gutachten der MEDAS vom 6. Mai 2011 ab. Es hielt fest, aufgrund der allgemeinmedizinischen, orthopädischen und psychiatrischen Explorationen und Untersuchungen habe die MEDAS beim Versicherten keine Diagnosen mit Auswirkung auf die Arbeits- und Leistungsfähigkeit festgestellt. Der Versicherte sei unter der Berücksichtigung des Verzichts auf Zwangshaltungen oder Arbeiten in gebückter Haltung, sowie mit der Möglichkeit des Wechsels zwischen sitzender, stehender und gehender Tätigkeit für sämtliche Arbeiten zu 100 % arbeits- und leistungsfähig. Da der Beschwerdeführer eher der intellektuelle als der handwerkliche Typ sei, sei es ihm zumutbar, noch besser Deutsch zu lernen, um damit eventuell eine intellektuell etwas anspruchsvollere Tätigkeit verrichten zu können. Das Gutachten der MEDAS werde den von der Rechtsprechung entwickelten Anforderungen grundsätzlich in allen Punkten gerecht. Es beruhe auf allseitigen Untersuchungen, gehe auf die den Diagnosen der MEDAS entgegenstehenden Befunde in nachvollziehbarer Weise ein, und im psychiatrischen Teil lege der Psychiater schlüssig dar, dass beim Beschwerdeführer die typischen Symptome einer posttraumatischen Belastungsstörung nicht vorhanden seien und auch die diesbezüglich übliche Latenzzeit von Wochen bis Monaten nach dem Trauma fehle. Er setze sich auch mit der durch Dr. med. S.________ und lic. phil. I.________ festgestellten Major Depression auseinander und gelange zur Beurteilung, dass zwar beim Beschwerdeführer psychosoziale Belastungen vorhanden seien, welche ihn teilweise emotional und körperlich überfordern würden, jedoch ansonsten keine diesbezüglichen Anhaltspunkte festzustellen seien. Ferner ging das kantonale Gericht ausführlich auf die dem MEDAS-Gutachten entgegenstehenden Arztberichte ein und sprach jenem in Übereinstimmung mit der Beurteilung des RAD-Arztes vollen Beweiswert zu. Damit sei dem Beschwerdeführer unter Berücksichtigung der körperlichen Beeinträchtigungen - keine Zwangshaltungen und keine Arbeiten in gebückter Haltung, jedoch mit der Möglichkeit einer sitzenden, stehenden, oder gehenden Wechseltätigkeit - und der mangelnden Sprachkenntnisse aus medizinischer Sicht eine 100%ige Arbeits- und Leistungsfähigkeit mit 8.5 Stunden pro Tag zumutbar. Der Beschwerdeführer könne sowohl eine Tätigkeit als Journalist als auch jede andere wechselbelastende Tätigkeit ausüben. Der Beschwerdeführer habe somit keinen Anspruch auf eine Invalidenrente im Sinne von Art. 28 IVG . Die IV-Stelle habe zu Recht auf eine Berechnung des Invaliditätsgrades verzichtet, was der Beschwerdeführer denn auch nicht beanstande.</w:t>
      </w:r>
    </w:p>
    <w:p>
      <w:r>
        <w:t>Gemäss Einschätzung der MEDAS-Gutachter seien beim Beschwerdeführer - obschon er mit dem Erlernen einer verbesserten deutschen Sprache eventuell intellektuell eine etwas anspruchsvollere Tätigkeit verrichten könne - auch keine Rehabilitationsmassnahmen bzw. berufliche Massnahmen notwendig. Dem pflichtete das kantonale Gericht bei. Der Beschwerdeführer befinde sich seit dem 23. September 2009 bei der Firma O.________ in der Metallabteilung in einem ungekündigten Anstellungsverhältnis. Aufgrund der körperlichen Beeinträchtigungen des Beschwerdeführers und der Tatsache, wonach innerhalb der Firma O.________ interne Umplatzierungsmöglichkeiten gegeben seien, erscheine es daher grundsätzlich möglich, den Beschwerdeführer innerhalb der Firma O.________ in einem anderen Aufgabenbereich einzusetzen, der seinen körperlichen Beeinträchtigungen angepasst sei und in welchem er allenfalls seine erworbenen Deutschkenntnisse anwenden und damit verbessern könnte. Auf weitere Beweismassnahmen, namentlich das Einholen eines weiteren Gutachtens, sei zu verzichten. Die IV-Verfügung vom 21. November 2011 sei zu bestätigen und somit weder eine Invalidenrente auszurichten, noch Eingliederungsmassnahmen zu ergreifen.</w:t>
      </w:r>
    </w:p>
    <w:p>
      <w:r>
        <w:rPr>
          <w:b/>
        </w:rPr>
        <w:t>E. 2.2</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Unterlagen auseinandergesetzt und ausführlich begründet, weshalb es auf das Gutachten der MEDAS vom 6. Mai 2011, namentlich auch auf dessen psychiatrischen Teil, abstellt. Es hat sich mit den unterschiedlichen Diagnosen, insbesondere des Ambulatoriums X.________, befasst und eingehend dargelegt, weshalb kein invalidenversicherungsrechtlicher psychischer Gesundheitsschaden vorliegt. Soweit der Beschwerdeführer formelle Kritik am Gutachten der MEDAS vom 6. Mai 2011 vorträgt, ist sie unbehelflich. Das Gutachten ist vor Erlass von BGE 137 V 210 in Auftrag gegeben worden, welchem Umstand bei der Beweiswürdigung Rechnung zu tragen ist (Urteile 9C_495/2012 vom 4. Oktober 2012, 9C_ 942/2011 vom 6. Juli 2012 E. 5.2 sowie 9C_776/2010 vom 20. Dezember 2011 E. 3.3). Das kantonale Gericht hat jedoch dargelegt, dass das MEDAS-Gutachten keine (geringen) Zweifel an der Zuverlässigkeit und Schlüssigkeit der ärztlichen Feststellungen weckt. Diese Schlussfolgerung ist nicht willkürlich. Soweit der Beschwerdeführer inhaltliche Kritik am Gutachten übt und dieses nicht als beweiskräftig hält, setzt er sich nur teilweise mit den entsprechenden Erwägungen des kantonalen Gerichts auseinander und trägt seine Sicht dar, weshalb auf die Beurteilung der auf Folteropfer spezialisierten Fachstelle des SRK abzustellen sei. Er legt nicht dar, inwiefern die vorinstanzliche Argumentation schlechterdings nicht mehr vertretbar und damit willkürlich ist. Da zwischen Trauma (Haft bis 1991) und psychischer Dekompensation (2008) eine lange Zeitspanne von mehr als 10 Jahren liegt und während welcher der Beschwerdeführer zeitweise nicht nur einer Erwerbstätigkeit als Journalist nachging, sondern auch nach der Einreise in die Schweiz eine Familie gründete, liegt die Annahme einer invalidisierenden posttraumatischen Belastungsstörung nicht ohne weiteres auf der Hand (Urteil 9C_228/2013 vom 26. Juni 2013 E. 4.1 mit Hinweisen). Wenn unter diesen Umständen das kantonale Gericht der Diagnose und Einschätzung der zumutbaren Arbeitsleistung im MEDAS-Gutachten gefolgt ist, so hält es sich auch unter Berücksichtigung der in der Beschwerde vorgebrachten Mängel am MEDAS-Gutachten im Rahmen des ihm im Bereich der Beweiswürdigung zustehenden erheblichen Ermessensspielraums.</w:t>
      </w:r>
    </w:p>
    <w:p>
      <w:r>
        <w:rPr>
          <w:b/>
        </w:rPr>
        <w:t>E. 2.3</w:t>
      </w:r>
    </w:p>
    <w:p>
      <w:r>
        <w:t>Ist nach den verbindlichen Feststellungen des kantonalen Gerichts von einer vollständigen Arbeitsfähigkeit des Beschwerdeführers als Journalist oder in einer leidensangepassten Tätigkeit auszugehen, sind auch die Voraussetzungen für die Zusprechung von beruflichen Eingliederungsmassnahmen nicht erfüllt (vgl. etwa Art. 14a und Art. 18 Abs. 1 IVG ). Sodann sind die tatsächlichen Feststellungen des kantonalen Gerichts im Zusammenhang mit der Beschäftigung des Beschwerdeführers bei der Firma O.________ nicht offensichtlich unrichtig. Soweit es sich bei den diesbezüglichen tatsächlichen Vorbringen in der Beschwerde nicht um unzulässige Nova ( Art. 99 Abs. 1 BGG ) handelt, ergibt sich aus den Akten, dass die Bildungswerkstätte der Firma O.________ im Bericht vom 4. November 2010 selbst bescheinigte, das Arbeitsverhältnis sei "ungekündigt" und in ihrem Betrieb stünden Umplatzierungsmöglichkeiten zur Verfügung.</w:t>
      </w:r>
    </w:p>
    <w:p>
      <w:r>
        <w:rPr>
          <w:b/>
        </w:rPr>
        <w:t>E. 2.4</w:t>
      </w:r>
    </w:p>
    <w:p>
      <w:r>
        <w:t>Ist somit nach den verbindlichen Feststellungen des kantonalen Gerichts von vollständiger Arbeitsfähigkeit des Beschwerdeführers auszugehen, so ergibt sich kein rentenbegründender Invaliditätsgrad und kein Anspruch auf berufliche Massnahmen. Der kantonale Entscheid steht im Einklang mit Bundesrecht.</w:t>
      </w:r>
    </w:p>
    <w:p>
      <w:r>
        <w:rPr>
          <w:b/>
        </w:rPr>
        <w:t>E. 3</w:t>
      </w:r>
    </w:p>
    <w:p>
      <w:r>
        <w:t>Bei diesem Ausgang des Verfahrens hat der Beschwerdeführer die Gerichtskosten zu tragen ( Art. 66 Abs. 1 BGG ). Seinem Gesuch um unentgeltliche Rechtspflege für das bundesgerichtliche Verfahren kann entsprochen werden ( Art. 64 BGG ; BGE 125 V 201 E. 4a S. 202). Es wird jedoch ausdrücklich auf Art. 64 Abs. 4 BGG hingewiesen, wonach der Beschwerdeführer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