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980/2012 vom 4. Juni 2013</w:t>
      </w:r>
    </w:p>
    <w:p>
      <w:r>
        <w:t>Bundesgericht, 2013-06-04, FR</w:t>
      </w:r>
    </w:p>
    <w:p>
      <w:r>
        <w:rPr>
          <w:b/>
        </w:rPr>
        <w:t xml:space="preserve">Quelle: </w:t>
      </w:r>
      <w:r>
        <w:t>https://mcp.opencaselaw.ch/entscheid/bger_9C_980_2012</w:t>
      </w:r>
    </w:p>
    <w:p>
      <w:r>
        <w:t>FR: TF 9C 980/2012 du 4 juin 2013</w:t>
      </w:r>
    </w:p>
    <w:p>
      <w:r>
        <w:t>IT: TF 9C 980/2012 del 4 giugno 2013</w:t>
      </w:r>
    </w:p>
    <w:p>
      <w:pPr>
        <w:pStyle w:val="Heading2"/>
      </w:pPr>
      <w:r>
        <w:t>Regeste</w:t>
      </w:r>
    </w:p>
    <w:p>
      <w:r>
        <w:t>Assurance-invalidité | Assurance-invalidité</w:t>
      </w:r>
    </w:p>
    <w:p>
      <w:pPr>
        <w:pStyle w:val="Heading2"/>
      </w:pPr>
      <w:r>
        <w:t>Erwägungen</w:t>
      </w:r>
    </w:p>
    <w:p>
      <w:r>
        <w:rPr>
          <w:b/>
        </w:rPr>
        <w:t>E. 1.1</w:t>
      </w:r>
    </w:p>
    <w:p>
      <w:r>
        <w:t>Le recours en matière de droit public (art. 82 s. LTF) peut être formé pour violation du droit selon les art. 95 et 96 LTF . 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insoutenable ou arbitraire par une argumentation répondant aux exigences de l'art. 42 al. 2, respectivement de l' art. 106 al. 2 LTF ( ATF 136 II 304 consid. 2.5 p. 314, 135 III 127 consid. 1.6 p. 130 et l'arrêt cité, 232 consid. 1.2 p. 234, 134 II 244 consid. 2.2 p. 246, 133 II 249 consid. 1.4.2 p. 254, 396 consid. 3.1 p. 399).</w:t>
      </w:r>
    </w:p>
    <w:p>
      <w:r>
        <w:rPr>
          <w:b/>
        </w:rPr>
        <w:t>E. 1.2</w:t>
      </w:r>
    </w:p>
    <w:p>
      <w:r>
        <w:t>Aucun fait nouveau ni preuve nouvelle ne peut être présenté à moins de résulter de la décision de l'autorité précédente ( art. 99 al. 1 LTF ). Le recourant produit devant la Cour de céans un document du docteur P.________ du 19 novembre 2012, dans lequel ce médecin a pris position sur l'expertise du docteur J.________ du 9 mai 2011. Dans son mémoire de recours, il reprend les déclarations du docteur P.________ figurant dans le document du 19 novembre 2012 en ce qui concerne les diagnostics retenus sur le plan psychiatrique par l'expert, en affirmant qu'ils sont erronés et reposent sur des contradictions. Nouveaux, ces moyens ne sont pas admissibles au regard de l' art. 99 al. 1 LTF , le jugement entrepris ne justifiant pas pour la première fois de les soulever et le recourant ne montrant pas en quoi les conditions d'une exception à l'interdiction des faits ou moyens de preuve nouveaux selon cette disposition légale sont remplies ( ATF 136 III 261 consid. 4.1 p. 266; 133 III 393 consid. 3 p. 395; ULRICHMEYER/JOHANNA DORMANN in: M.A. Niggli/P. Uebersax/H. Wiprächtiger [édit.], Bundesgerichtsgesetz, Bâle 2011 (2 ème éd.), ad art. 99 LTF , n° 40 p. 1319).</w:t>
      </w:r>
    </w:p>
    <w:p>
      <w:r>
        <w:rPr>
          <w:b/>
        </w:rPr>
        <w:t>E. 1.3</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w:t>
      </w:r>
    </w:p>
    <w:p>
      <w:r>
        <w:rPr>
          <w:b/>
        </w:rPr>
        <w:t>E. 2.1</w:t>
      </w:r>
    </w:p>
    <w:p>
      <w:r>
        <w:t>Le litige a trait au droit du recourant à une rente d'invalidité et porte sur l'état de santé du recourant sur le plan psychique et son incidence sur sa capacité de travail, singulièrement sur le revenu d'invalide et le taux d'invalidité fondant le droit à la prestation.</w:t>
      </w:r>
    </w:p>
    <w:p>
      <w:r>
        <w:rPr>
          <w:b/>
        </w:rPr>
        <w:t>E. 2.2</w:t>
      </w:r>
    </w:p>
    <w:p>
      <w:r>
        <w:t>Le jugement entrepris expose correctement les dispositions légales relatives aux notions d'incapacité de gain ( art. 7 al. 1 et 2 LPGA depuis le 1 er janvier 2008) et d'invalidité ( art. 4 al. 1 LAI et art. 8 al. 1 LPGA ) et les règles légales régissant l'évaluation de l'invalidité des assurés exerçant une activité lucrative ( art. 16 LPGA en corrélation avec l' art. 28a al. 1 LAI depuis le 1er janvier 2008) et jurisprudentielles dont il y a lieu de relever qu'elles continuent à s'appliquer après l'entrée en vigueur, le 1er janvier 2008, de la novelle du 6 octobre 2006 [5 e révision de l'AI] (arrêt 8C_373/2008 du 28 août 2008, consid. 2.1). On peut ainsi y renvoyer.</w:t>
      </w:r>
    </w:p>
    <w:p>
      <w:r>
        <w:rPr>
          <w:b/>
        </w:rPr>
        <w:t>E. 2.3</w:t>
      </w:r>
    </w:p>
    <w:p>
      <w:r>
        <w:t>S'agissant des règles et principes jurisprudentiels sur la valeur probante d'un rapport médical ( ATF 134 V 231 consid. 5.1 p. 232, 133 V 450 consid. 11.1.3 p. 469, 125 V 351 consid. 3a p. 352), ils sont exposés dans le jugement entrepris, auquel on peut aussi renvoyer. Il n'existe pas, dans la procédure d'octroi ou de refus de prestations d'assurances sociales, de droit formel à une expertise menée par un médecin externe à l'assurance ( ATF 135 V 465 consid. 4.3 p. 468). Il convient toutefois d'ordonner une telle expertise si des doutes, même faibles, subsistent quant à la fiabilité et à la pertinence des constatations médicales effectuées par le service médical interne de l'assurance ( ATF 135 V 465 consid. 4.6 p. 471). 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w:t>
      </w:r>
    </w:p>
    <w:p>
      <w:r>
        <w:rPr>
          <w:b/>
        </w:rPr>
        <w:t>E. 3</w:t>
      </w:r>
    </w:p>
    <w:p>
      <w:r>
        <w:t>Les premiers juges ont accordé pleine valeur probante au rapport d'expertise du docteur J.________ du 9 mai 2011. Considérant qu'il n'y avait pas lieu de s'écarter des conclusions de l'expertise psychiatrique, ils ont retenu que le recourant ne présentait pas d'atteinte à la santé psychique entraînant une incapacité de travail de longue durée.</w:t>
      </w:r>
    </w:p>
    <w:p>
      <w:r>
        <w:rPr>
          <w:b/>
        </w:rPr>
        <w:t>E. 3.1</w:t>
      </w:r>
    </w:p>
    <w:p>
      <w:r>
        <w:t>Le recourant conteste que l'expertise psychiatrique du docteur J.________ ait pleine valeur probante. Il reproche à la juridiction cantonale de n'avoir pas accordé valeur probante aux avis des docteurs H.________ et P.________ et de la doctoresse E.________, singulièrement d'avoir écarté les lettres des docteurs H.________ et P.________ des 15 août et 3 octobre 2011 qui, selon lui, permettaient de démontrer les nombreuses contradictions et erreurs contenues dans le rapport du docteur J.________ du 9 mai 2011.</w:t>
      </w:r>
    </w:p>
    <w:p>
      <w:r>
        <w:rPr>
          <w:b/>
        </w:rPr>
        <w:t>E. 3.2</w:t>
      </w:r>
    </w:p>
    <w:p>
      <w:r>
        <w:t>Le choix de suivre les conclusions d'une expertise, et non pas celles auxquelles arrivent les médecins mandatés par l'assuré, à propos des atteintes diagnostiquées et de leur répercussion sur la capacité de travail relève de la libre appréciation des preuves. Lorsque l'autorité inférieure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plutôt à examiner si l'autorité intimée pouvait, sans arbitraire, se rallier au résultat de l'expertise (arrêt 4P.263/2003 du 1er avril 2004 consid. 2.1).</w:t>
      </w:r>
    </w:p>
    <w:p>
      <w:r>
        <w:rPr>
          <w:b/>
        </w:rPr>
        <w:t>E. 3.3</w:t>
      </w:r>
    </w:p>
    <w:p>
      <w:r>
        <w:t>La juridiction cantonale a considéré que le rapport du docteur J.________ du 9 mai 2011 répondait en tous points aux critères dégagés par la jurisprudence permettant de reconnaître une pleine valeur probante à un document médical. Dans son expertise psychiatrique, ce médecin s'était en effet fondé sur l'étude du dossier, avait procédé à une anamnèse détaillée, avait relaté les plaintes de l'assuré et complété son examen clinique par des analyses sanguines. Ses conclusions étaient par ailleurs motivées et convaincantes. Les déclarations du recourant (supra, consid. 3.1) sont une pure critique appellatoire des constats du docteur J.________ qui ont amené ce médecin à conclure qu'il n'existait sur le plan psychiatrique aucune incapacité de travail ni diminution de rendement de principe. Il n'appartient pas à la Cour de céans de vérifier si toutes les affirmations de l'expert sont exemptes d'arbitraire (supra, consid. 3.2). Dans leurs lettres des 15 août et 3 octobre 2011, les docteurs H.________ et P.________ ont qualifié de principal le diagnostic de dépression et indiqué qu'il restait actuellement le diagnostic pour lequel le patient était en incapacité de travail de 100 %, mais ils ne se sont pas exprimés sur les conclusions du docteur J.________, singulièrement n'ont fait état ni d'erreurs ni de contradictions dans l'expertise psychiatrique du 9 mai 2011. Le jugement entrepris expose que l'expert mentionné ci-dessus a examiné chacun des critères de la classification internationale pour la recherche d'un trouble dépressif (F32). Il en ressort que le docteur J.________ est arrivé à la conclusion que dans le cas du recourant les critères étaient insuffisants pour constater un état dépressif et qu'il ressortait avec clarté qu'on se trouvait plutôt dans un état de dysthymie (F34.1), ce qu'il a vérifié en examinant les critères d'une dysthymie, dont il résultait qu'ils étaient applicables. Examinant les critères du syndrome douloureux somatoforme persistant, il a considéré qu'après pondération les critères étaient insuffisants pour retenir un aspect invalidant. L'expert indiquait que s'il pouvait ainsi appliquer le diagnostic de trouble douloureux somatoforme d'une manière "phénoménologique" et descriptive, il n'en résultait aucun impact sur la capacité de travail; surtout en l'absence d'une comorbidité psychiatrique sévère et d'autres critères clés remplis, ce diagnostic résumait donc juste un état de fait. Le docteur J.________ a relevé qu'en définitive, il restait l'image d'un homme très avancé dans un processus d'invalidation, qui s'était non seulement créé une identité de handicapé lourd, mais dont il était lui-même à 100 % convaincu, vivant pour et dans sa maladie et étant justement par cette unité si convaincant que son entourage était très soutenant. Sur le vu de ce qui précède, il y a lieu d'admettre que les conclusions du docteur J.________ sont dûment motivées et que les premiers juges pouvaient sans arbitraire reconnaître une pleine valeur probante à son expertise du 9 mai 2011. Le recours est mal fondé de ce chef.</w:t>
      </w:r>
    </w:p>
    <w:p>
      <w:r>
        <w:rPr>
          <w:b/>
        </w:rPr>
        <w:t>E. 3.4</w:t>
      </w:r>
    </w:p>
    <w:p>
      <w:r>
        <w:t>Le recourant allègue que la juridiction cantonale a violé son droit d'être entendu en refusant sans raison valable de donner suite à ses offres de preuves. Il lui reproche de n'avoir pas procédé à une instruction complémentaire, notamment par la mise en place d'une expertise judiciaire. Il fait valoir qu'étant donné que la doctoresse E.________ a effectué une polysomnographie dont il résulte qu'il existe un lien de corrélation entre les troubles du sommeil dont il est atteint et la problématique anxio-dépressive sous-jacente, il appartenait aux premiers juges d'instruire sur ce point, singulièrement d'examiner à la lumière du résumé de polysomnographie du 28 septembre 2011 et des conclusions des docteurs H.________ et P.________ dans leur lettre du 2 octobre 2011 les critères permettant d'admettre le diagnostic de trouble dépressif, dont il allègue qu'un au moins était réalisé, voire d'inviter le docteur J.________ à compléter sous cet angle son expertise psychiatrique.</w:t>
      </w:r>
    </w:p>
    <w:p>
      <w:r>
        <w:rPr>
          <w:b/>
        </w:rPr>
        <w:t>E. 3.5</w:t>
      </w:r>
    </w:p>
    <w:p>
      <w:r>
        <w:t>Il n'est pas démontré que les premiers juges ont violé le droit fédéral dans l'application des règles pertinentes du droit matériel et de preuve ( art. 95 let. a LTF ). A partir du moment où l'arrêt du 5 octobre 2010 renvoyait la cause à l'office AI pour instruction complémentaire sous la forme d'une expertise psychiatrique au motif notamment que le rapport d'examen des médecins du SMR du 3 décembre 2008 devait être pris avec circonspection, le recourant ne s'est pas retrouvé dans la procédure ultérieure devant la juridiction cantonale dans la situation dont il est question dans l'arrêt ATF 135 V 465 consid. 4.6 p. 471 (supra, consid. 2.3). Les premiers juges, procédant par appréciation anticipée des preuves, ont estimé qu'une deuxième audition du docteur P.________, déjà entendu le 22 juin 2010 dans le cadre de la procédure ayant conduit à l'arrêt de renvoi du 5 octobre 2010 et qui n'a pas fait état d'éléments que le docteur J.________ aurait ignorés, se révélait superflue. Une telle manière de procéder ne viole pas le droit d'être entendu selon l' art. 29 al. 2 Cst. ( ATF 136 I 229 consid. 5.3 p. 236; 124 V 90 consid. 4b p. 94; 122 V 157 consid. 1d p. 162). Le jugement entrepris expose que la lettre du 15 août 2011 des docteurs H.________ et P.________ ne contient aucun status et ne mentionne aucune observation clinique susceptible d'étayer le diagnostic de trouble dépressif retenu par ces médecins. En considérant que cette lettre ne suffisait pas à remettre en cause les conclusions du docteur J.________, ce que le recourant ne discute pas, la juridiction cantonale n'a pas procédé à une appréciation arbitraire des preuves. Les affirmations du recourant (supra, consid. 3.4) ne permettent pas de considérer que les premiers juges, en constatant que la polysomnographie avait mis en évidence des troubles du sommeil, élément qui ne suffisait cependant pas à lui seul à objectiver un trouble dépressif, contrairement à ce que semblaient sous-entendre les docteurs H.________ et P.________ dans leur lettre du 3 octobre 2011, ont établi les faits de façon manifestement inexacte. Eux-mêmes, ces médecins ont relevé dans la lettre mentionnée ci-dessus que la polysomnographie n'est pas un examen à fin diagnostic. L'examen du 22 septembre 2011 ne permet donc de tirer aucune conclusion sous cet angle. On ne saurait dès lors considérer que les conclusions des docteurs H.________ et P.________ dans leur lettre du 3 octobre 2011 sont dûment motivées et que ce document a valeur de preuve (supra, consid. 2.3), vu que l'examen de polysomnographie n'a aucun caractère de preuve. La juridiction cantonale a noté que la doctoresse E.________, dans son résumé de polysomnographie du 28 septembre 2011, n'établissait pas de corrélation entre les troubles constatés et une éventuelle atteinte psychique. Même si ce médecin a indiqué dans le résumé de polysomnographie mentionné ci-dessus que les changements (troubles du sommeil) étaient probablement imputables à la problématique anxio-dépressive sous-jacente, cela ne permet de tirer aucune conclusion en ce qui concerne l'existence d'un trouble psychique invalidant. Sous cet angle, l'argumentation du recourant fondée sur la réalisation des critères permettant d'admettre le diagnostic de trouble dépressif ne répond pas aux exigences de l' art. 42 al. 2 LTF . Sur le vu de ce qui précède, les premiers juges pouvaient, sans arbitraire, considérer que les psychiatres de l'Hôpital Y.________ ne faisaient état d'aucune observation clinique concrète permettant de mettre en doute les observations du docteur J.________. Le recours est mal fondé de ce chef.</w:t>
      </w:r>
    </w:p>
    <w:p>
      <w:r>
        <w:rPr>
          <w:b/>
        </w:rPr>
        <w:t>E. 3.6</w:t>
      </w:r>
    </w:p>
    <w:p>
      <w:r>
        <w:t>Dans l'arrêt du 4 mars 2008, entré en force, la juridiction cantonale avait considéré qu'un abattement de 20 % s'imposait dans le calcul du revenu d'invalide. Dans le jugement entrepris, elle a considéré que vu la situation du recourant, caractérisée par le fait qu'il est né en 1956, maîtrise le français et dispose d'une capacité de travail entière dans une activité adaptée, l'application du taux de réduction maximal de 25 % sur le revenu d'invalide ne se justifiait pas. L'étendue de l'abattement (justifié dans un cas concret) constitue une question typique relevant du pouvoir d'appréciation. Il n'est pas démontré que l'autorité précédente a exercé son pouvoir d'appréciation de manière contraire au droit, par un excès positif ou négatif de son pouvoir d'appréciation ou un abus de celui-ci ( ATF 132 V 393 consid. 3.3 p. 399).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