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9C_97/2011 vom 21. Juli 2011</w:t>
      </w:r>
    </w:p>
    <w:p>
      <w:r>
        <w:t>Bundesgericht, 2011-07-21, FR</w:t>
      </w:r>
    </w:p>
    <w:p>
      <w:r>
        <w:rPr>
          <w:b/>
        </w:rPr>
        <w:t xml:space="preserve">Quelle: </w:t>
      </w:r>
      <w:r>
        <w:t>https://mcp.opencaselaw.ch/entscheid/bger_9C_97_2011</w:t>
      </w:r>
    </w:p>
    <w:p>
      <w:r>
        <w:t>FR: TF 9C_97/2011 du 21 juillet 2011</w:t>
      </w:r>
    </w:p>
    <w:p>
      <w:r>
        <w:t>IT: TF 9C_97/2011 del 21 luglio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Les premiers juges ont confirmé que la rente de la recourante devait être supprimée. Se fondant sur le rapport du SMR, qu'aucun élément du dossier ne permettait de remettre en question, l'instance cantonale a considéré que son état de santé s'était amélioré sur le plan psychique, le SMR n'ayant constaté que des troubles insuffisants pour justifier une incapacité de travail et conclu à une pleine capacité de travail dans une activité adaptée. Estimant, contrairement à ce qu'avait retenu l'administration, qu'elle devait être considérée comme active à 100%, l'autorité cantonale a procédé à une comparaison des revenus, qui a révélé un taux d'invalidité de 14%, insuffisant pour ouvrir le droit à une rente.</w:t>
      </w:r>
    </w:p>
    <w:p>
      <w:r>
        <w:rPr>
          <w:b/>
        </w:rPr>
        <w:t>E. 3</w:t>
      </w:r>
    </w:p>
    <w:p>
      <w:r>
        <w:t>La recourante se plaint en substance d'une constatation manifestement inexacte des faits consécutive à une mauvaise appréciation des preuves. Pour juger de son état de santé actuel, l'instance cantonale n'aurait pas suffisamment pris en compte les circonstances particulières du cas d'espèce, et singulièrement les facteurs socio-culturels, qui revêtiraient une grande importance. Son incapacité à gérer sa propre vie et celle de ses enfants, ainsi que sa dépendance affective vis-à-vis de son ex-mari démontreraient l'existence d'un trouble psychique grave qui n'avait pas évolué depuis 1999.</w:t>
      </w:r>
    </w:p>
    <w:p>
      <w:r>
        <w:rPr>
          <w:b/>
        </w:rPr>
        <w:t>E. 4</w:t>
      </w:r>
    </w:p>
    <w:p>
      <w:r>
        <w:t>En vertu de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Une simple appréciation différente d'un état de fait, qui, pour l'essentiel, est demeuré inchangé n'appelle en revanche pas à une révision au sens de l' art. 17 LPGA (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consid. 5 p. 110 ss).</w:t>
      </w:r>
    </w:p>
    <w:p>
      <w:r>
        <w:rPr>
          <w:b/>
        </w:rPr>
        <w:t>E. 5</w:t>
      </w:r>
    </w:p>
    <w:p>
      <w:r>
        <w:t>En l'espèce, la recourante ne démontre pas en quoi les conclusions des premiers juges, fondées sur l'expertise du docteur B.________ du 22 mai 2006, selon lesquelles son état de santé psychique s'est notablement amélioré depuis la décision d'octroi de rente du 10 décembre 1999 (jugement p. 12 s., consid. 6a), seraient manifestement inexactes, insoutenables ou arbitraires. Au demeurant, le docteur B.________, à l'issue d'un examen particulièrement circonstancié et conforme aux règles de l'art, qui n'est pas remis en question de manière substantielle dans le recours, a clairement indiqué que l'état psychique actuel de la recourante n'affectait pas sa capacité de travail. Le fait que ce médecin s'est prononcé sans ambiguïté sur l'état actuel de la recourante, en se basant sur ses propres observations, ne signifie pas de prime abord que ses constatations se limiteraient à une nouvelle appréciation d'un état de santé psychique demeuré identique - qui ne justifierait pas une révision. L'évolution globale de la situation de la recourante au fil des ans est caractérisée au premier abord par de multiples facteurs sociaux-culturels et psychologiques qui ne ressortent pas à la notion d'invalidité ( ATF 127 V 294 consid. 5a p. 299), en particulier la naissance de son deuxième enfant durant la période d'allocation de la rente (en mars 2002), ce qui exclut dès lors l'hypothèse selon laquelle sa situation médicale, sur le plan psychique notamment, serait demeurée inchangée. Dans ces conditions, les premiers juges étaient habilités, sans violer le droit fédéral, à considérer la prise de position de l'expert de l'administration comme l'expression d'une amélioration notable de l'état de santé psychique de la recourante, même si le docteur B.________ a simultanément émis l'opinion selon laquelle, d'après les indications figurant au dossier, celle-ci n'avait jamais été en incapacité de travail pendant une longue période. Si cette affirmation était exacte, l'octroi de la rente devrait, en l'état du dossier, être considéré comme manifestement erroné, comme l'avait estimé l'OAI dans son projet de décision du 10 novembre 2006; dès lors, la suppression de la rente devrait être confirmée par substitution de motifs. Aussi, en tout état de cause, les conditions de la suppression de la rente avec effet ex nunc sont réunies.</w:t>
      </w:r>
    </w:p>
    <w:p>
      <w:r>
        <w:rPr>
          <w:b/>
        </w:rPr>
        <w:t>E. 6</w:t>
      </w:r>
    </w:p>
    <w:p>
      <w:r>
        <w:t>Compte tenu de ce qui précède, le recours s'avère mal fondé.</w:t>
      </w:r>
    </w:p>
    <w:p>
      <w:r>
        <w:rPr>
          <w:b/>
        </w:rPr>
        <w:t>E. 7</w:t>
      </w:r>
    </w:p>
    <w:p>
      <w:r>
        <w:t>Vu l'issue du litige, les frais judiciaires sont mis à la charge de la recourante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