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9C_978/2012 vom 7. Februar 2013</w:t>
      </w:r>
    </w:p>
    <w:p>
      <w:r>
        <w:t>Bundesgericht, 2013-02-07, FR</w:t>
      </w:r>
    </w:p>
    <w:p>
      <w:r>
        <w:rPr>
          <w:b/>
        </w:rPr>
        <w:t xml:space="preserve">Quelle: </w:t>
      </w:r>
      <w:r>
        <w:t>https://mcp.opencaselaw.ch/entscheid/bger_9C_978_2012</w:t>
      </w:r>
    </w:p>
    <w:p>
      <w:r>
        <w:t>FR: TF 9C_978/2012 du 7 février 2013</w:t>
      </w:r>
    </w:p>
    <w:p>
      <w:r>
        <w:t>IT: TF 9C_978/2012 del 7 febbraio 2013</w:t>
      </w:r>
    </w:p>
    <w:p>
      <w:pPr>
        <w:pStyle w:val="Heading2"/>
      </w:pPr>
      <w:r>
        <w:t>Erwägungen</w:t>
      </w:r>
    </w:p>
    <w:p>
      <w:r>
        <w:rPr>
          <w:b/>
        </w:rPr>
        <w:t>E. 1</w:t>
      </w:r>
    </w:p>
    <w:p>
      <w:r>
        <w:t>La décision entreprise doit être qualifiée de finale, puisqu'elle met fin à l'instance ( art. 90 LTF ); elle a été rendue par une autorité cantonale de dernière instance ( art. 86 al. 1 let . d LTF) dans une cause de droit public ( art. 82 let. a LTF ). Déposé en temps utile ( art. 100 al. 1 LTF ) et dans les formes prescrites ( art. 42 LTF ) par l'office AI qui a un intérêt juridique à son annulation ( art. 115 LTF ) en tout cas en ce qui concerne les frais mis à sa charge, le recours est recevable.</w:t>
      </w:r>
    </w:p>
    <w:p>
      <w:r>
        <w:rPr>
          <w:b/>
        </w:rPr>
        <w:t>E. 2.1</w:t>
      </w:r>
    </w:p>
    <w:p>
      <w:r>
        <w:t>Le recours en matière de droit public (art. 82 s. LTF)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Il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w:t>
      </w:r>
    </w:p>
    <w:p>
      <w:r>
        <w:rPr>
          <w:b/>
        </w:rPr>
        <w:t>E. 2.2</w:t>
      </w:r>
    </w:p>
    <w:p>
      <w:r>
        <w:t>Les frais de la procédure cantonale relèvent uniquement du droit cantonal. Le Tribunal fédéral examine si la décision sur les frais de la procédure cantonale a conduit à une violation du droit fédéral ( art. 95 let. a LTF ). Pratiquement, seule l'interdiction de l'arbitraire entre en considération (cf. arrêts 9C_672/2008 du 23 octobre 2008 consid. 5.2.1, 8C_393/2008 du 24 septembre 2008 consid. 4.3 et 9C_911/2007 du 23 juin 2008 consid. 2.2.1 et 2.2.2).</w:t>
      </w:r>
    </w:p>
    <w:p>
      <w:r>
        <w:rPr>
          <w:b/>
        </w:rPr>
        <w:t>E. 3.1</w:t>
      </w:r>
    </w:p>
    <w:p>
      <w:r>
        <w:t>Le recourant soulève une violation par la juridiction cantonale de son droit d'être entendu, singulièrement lui reproche d'avoir enfreint l'obligation de motivation issue de l' art. 29 al. 2 Cst.</w:t>
      </w:r>
    </w:p>
    <w:p>
      <w:r>
        <w:t>Même sous l'angle restreint de l'arbitraire, la contestation d'une décision suppose que celle-ci comporte une motivation prenant en compte tous les éléments déterminants ( art. 112 al. 1 let. b LTF ). Ce devoir de motivation est également déduit du droit d'être entendu fixé à l' art. 29 al. 2 Cst. La jurisprudence impose au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134 I 83 consid. 4.1 p. 88, 133 III 439 consid. 3.3 p. 445). Dès lors que l'on peut discerner les motifs qui ont guidé la décision de l'autorité, le droit à une décision motivée est respecté (arrêt 2C_23/2009 du 25 mai 2009 consid. 3.1, in RDAF 2009 II p. 434).</w:t>
      </w:r>
    </w:p>
    <w:p>
      <w:r>
        <w:t>La décision entreprise ne mentionne pas, même brièvement, les motifs concrets pour lesquels l'office AI est la partie qui succombe selon l'art. 47 al. 1 de la loi neuchâteloise sur la procédure et la juridiction administratives (LPJA) [RSN 152.130]. Elle indique que si la procédure de recours se termine sans jugement parce que le litige est devenu sans objet, les frais de la procédure doivent être fixés en fonction de l'issue probable du litige, telle qu'elle se présentait à ce stade de l'instruction, une situation qui peut survenir notamment dans le cas de la reconsidération de la décision pendant la procédure. Ce considérant, formulé de manière générale et abstraite, n'explique pas pourquoi l'office AI est la partie qui succombe. La juridiction cantonale a sur ce point enfreint le droit du recourant d'obtenir une décision motivée.</w:t>
      </w:r>
    </w:p>
    <w:p>
      <w:r>
        <w:rPr>
          <w:b/>
        </w:rPr>
        <w:t>E. 3.2</w:t>
      </w:r>
    </w:p>
    <w:p>
      <w:r>
        <w:t>Le retrait du recours équivaut dans son résultat au rejet de celui-ci (arrêts [du Tribunal fédéral des assurances] U 134/94 du 23 août 1995 consid. 3b in SVR 1996 UV Nr. 40 p. 124, H 301/92 du 25 février 1994 consid. 4a in VSI 1994 p. 189; arrêt 9C_129/2012 du 1er mars 2012). C'est pourquoi, en principe, l'office AI devrait être tenu comme étant la partie qui a obtenu gain de cause devant la juridiction cantonale. Ce principe souffre toutefois une exception si l'office AI reconsidère sa décision initiale. Il importe dès lors de savoir si le recourant s'est fondé sur l'état de fait de la décision du 16 mars 2012 pour reconsidérer celle-ci ou s'il s'est fondé sur un état de fait différent pour rendre dans sa communication à l'assurée du 18 septembre 2012 une décision indépendante de la décision du 16 mars 2012. Dans cette mesure, la décision entreprise est arbitraire ( ATF 134 II 124 consid. 4.1 p. 133; 133 I 149 consid. 3.1 p. 153 et les arrêts cités) en ce qu'elle ne constate rien sur l'état de fait ayant amené au retrait du recours. Dans ses considérants, elle mentionne la nouvelle demande du 2 juillet 2012 présentée par l'assurée et la communication de l'office AI du 18 septembre 2012. Toutefois, la décision entreprise ne contient aucune constatation sur l'état de fait postérieur à la décision de l'office AI du 16 mars 2012, tel qu'il a motivé la nouvelle demande. Il se justifie dès lors d'annuler la décision entreprise et de renvoyer la cause à la juridiction cantonale pour qu'elle établisse les faits ayant motivé la nouvelle demande du 2 juillet 2012 et ceux qui ont amené au retrait du recours et statue à nouveau.</w:t>
      </w:r>
    </w:p>
    <w:p>
      <w:r>
        <w:rPr>
          <w:b/>
        </w:rPr>
        <w:t>E. 4</w:t>
      </w:r>
    </w:p>
    <w:p>
      <w:r>
        <w:t>Vu le sort du litige, la requête d'effet suspensif n'a plus d'objet.</w:t>
      </w:r>
    </w:p>
    <w:p>
      <w:r>
        <w:t>En application de l'art. 66 al. 1, 2ème phrase, LTF, il convient de renoncer à la perception des frais judiciaires, vu les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