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978/2010 vom 14. April 2011</w:t>
      </w:r>
    </w:p>
    <w:p>
      <w:r>
        <w:t>Bundesgericht, 2011-04-14, FR</w:t>
      </w:r>
    </w:p>
    <w:p>
      <w:r>
        <w:rPr>
          <w:b/>
        </w:rPr>
        <w:t xml:space="preserve">Quelle: </w:t>
      </w:r>
      <w:r>
        <w:t>https://mcp.opencaselaw.ch/entscheid/bger_9C_978_2010</w:t>
      </w:r>
    </w:p>
    <w:p>
      <w:r>
        <w:t>FR: TF 9C 978/2010 du 14 avril 2011</w:t>
      </w:r>
    </w:p>
    <w:p>
      <w:r>
        <w:t>IT: TF 9C 978/2010 del 14 aprile 2011</w:t>
      </w:r>
    </w:p>
    <w:p>
      <w:pPr>
        <w:pStyle w:val="Heading2"/>
      </w:pPr>
      <w:r>
        <w:t>Regeste</w:t>
      </w:r>
    </w:p>
    <w:p>
      <w:r>
        <w:t>Assurance-invalidité (assistance judiciaire) | Assurance-invalidité</w:t>
      </w:r>
    </w:p>
    <w:p>
      <w:pPr>
        <w:pStyle w:val="Heading2"/>
      </w:pPr>
      <w:r>
        <w:t>Erwägungen</w:t>
      </w:r>
    </w:p>
    <w:p>
      <w:r>
        <w:rPr>
          <w:b/>
        </w:rPr>
        <w:t>E. 1</w:t>
      </w:r>
    </w:p>
    <w:p>
      <w:r>
        <w:t>Le refus par une juridiction cantonale d'octroyer à un assuré l'assistance d'un avocat d'office étant une décision incidente propre à causer un préjudice irréparable et susceptible par conséquent d'être attaquée séparément d'avec le fond (cf. art. 93 al. 1 let. a LTF ; arrêt 8C_172/2010 du 29 mars 2010 consid. 1; arrêt 8C_530/2008 du 25 septembre 2008 consid 2.1 in SVR 2009 UV n° 12 p. 49), il l'est a fortiori lorsque la demande d'assistance judiciaire porte sur la désignation d'un défenseur, la prise en charge de ses honoraires et la dispense de payer les frais judiciaires.</w:t>
      </w:r>
    </w:p>
    <w:p>
      <w:r>
        <w:rPr>
          <w:b/>
        </w:rPr>
        <w:t>E. 2</w:t>
      </w:r>
    </w:p>
    <w:p>
      <w:r>
        <w:t>En l'espèce, le litige porte sur le droit du recourant à bénéficier de l'assistance judiciaire pour la procédure cantonale, particulièrement sur le point de savoir s'il remplit la condition de l'indigence.</w:t>
      </w:r>
    </w:p>
    <w:p>
      <w:r>
        <w:rPr>
          <w:b/>
        </w:rPr>
        <w:t>E. 3</w:t>
      </w:r>
    </w:p>
    <w:p>
      <w:r>
        <w:t>Même si la violation de l' art. 29 al. 3 Cst. , garantissant d'une façon générale le droit à l'assistance judiciaire, et de l' art. 61 let . f LPGA, rappelant l'applicabilité de cette garantie dans le domaine des assurances sociales, est expressément invoquée, l'argumentation développée par l'assuré porte exclusivement sur la violation de l' art. 61 let . c LPGA. Le recourant reproche aux premiers juges d'avoir retenu un manquement à son devoir de collaboration et d'avoir contrevenu à leur propre devoir d'établir les faits d'office. Il s'agit de questions de droit que le Tribunal fédéral revoit d'office ( art. 106 al. 1 LTF ).</w:t>
      </w:r>
    </w:p>
    <w:p>
      <w:r>
        <w:rPr>
          <w:b/>
        </w:rPr>
        <w:t>E. 4.1</w:t>
      </w:r>
    </w:p>
    <w:p>
      <w:r>
        <w:t>La procédure dans le domaine des assurances sociales est régie par le principe inquisitoire, selon lequel les faits pertinents de la cause doivent être constatés d'office par le juge. Ce principe n'est cependant pas absolu. Sa portée est restreinte par le devoir des parties de collaborer à l'instruction de l'affaire. Celui-ci comprend en particulier l'obligation des parties d'apporter, dans la mesure où cela peut raisonnablement être exigé d'elles, les preuves commandées par la nature du litige et des faits invoqués, faute de quoi elles risquent de devoir supporter les conséquences de l'absence de preuves (cf. ATF 125 V 193 consid. 2 p. 195; arrêt I 90/04 du 6 mai 2004 consid. 2 et les références in REAS 2004 p. 242; voir aussi ALFRED BÜHLER, Die Prozessarmut in Frais de justice, frais d'avocats, cautions/sûretés, assistance juridique, Berne 2001, p. 186 ss).</w:t>
      </w:r>
    </w:p>
    <w:p>
      <w:r>
        <w:rPr>
          <w:b/>
        </w:rPr>
        <w:t>E. 4.2</w:t>
      </w:r>
    </w:p>
    <w:p>
      <w:r>
        <w:t>Compte tenu de la nature du litige, il pouvait raisonnablement être exigé du recourant qu'il apporte la preuve de son indigence. Des documents tels que la dernière décision de taxation, la dernière déclaration d'impôts, les dernières décisions de l'aide sociale (octroi, suppression des prestations) pour expliciter ses revenus, tels que des factures (primes d'assurance ou autres) pour établir ses dépenses ou ceux déposés dans la procédure pénale engagée à son encontre pouvaient aisément être produits par celui-ci et devaient l'être compte tenu de l'obligation de collaborer à l'instruction de l'affaire. La production d'une auto-déclaration faite sous la responsabilité du signataire, même revêtue du sceau de la commune d'origine ne saurait être considérée comme suffisante. Faute d'avoir collaboré à l'établissement de son indigence, la juridiction cantonale pouvait parfaitement lui faire porter le fardeau de l'absence preuve sans violer le droit fédéral, ni ses droits constitutionnels.</w:t>
      </w:r>
    </w:p>
    <w:p>
      <w:r>
        <w:rPr>
          <w:b/>
        </w:rPr>
        <w:t>E. 5</w:t>
      </w:r>
    </w:p>
    <w:p>
      <w:r>
        <w:t>Vu l'issue du litige, les frais judiciaires devraient être mis à la charge de l'assuré. Compte tenu des circonstances, il convient cependant de renoncer à leur perception (art. 66 al. 1 seconde phrase LTF). Le recourant ne saurait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