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9C_970/2010 vom 30. März 2011</w:t>
      </w:r>
    </w:p>
    <w:p>
      <w:r>
        <w:t>Bundesgericht, 2011-03-30, FR</w:t>
      </w:r>
    </w:p>
    <w:p>
      <w:r>
        <w:rPr>
          <w:b/>
        </w:rPr>
        <w:t xml:space="preserve">Quelle: </w:t>
      </w:r>
      <w:r>
        <w:t>https://mcp.opencaselaw.ch/entscheid/bger_9C_970_2010</w:t>
      </w:r>
    </w:p>
    <w:p>
      <w:r>
        <w:t>FR: TF 9C_970/2010 du 30 mars 2011</w:t>
      </w:r>
    </w:p>
    <w:p>
      <w:r>
        <w:t>IT: TF 9C_970/2010 del 30 marzo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La juridiction cantonale a estimé que le recourant, en produisant d'abord des documents de X.________ mentionnant la survenance d'un état de stress post-traumatique en 2007 et l'apparition d'un trouble psychotique aigu transitoire, sans précision, et le développement de traits de personnalité schizotypique en 2009, puis un rapport de son médecin traitant évoquant une sensibilité générale aux événements traumatisants et stressants consécutive au syndrome de stress post-traumatique, n'avait pas rendu plausible une aggravation de son état de santé entraînant une incapacité de gain suffisante pour justifier l'octroi d'une rente. En effet, le résumé du séjour qu'il avait effectué en 2009 auprès de X.________ ne mentionnait pas d'état de stress post-traumatique. Les traits de personnalité schizotypique, auxquels il était fait référence en 2009, existaient déjà en 2005. Le diagnostic de trouble psychotique aigu et transitoire faisait référence à une situation temporaire. Quant au lien de causalité établi par le docteur B.________ entre stress post-traumatique et épisode de type psychotique, il ne ressortait pas du rapport de X.________ de 2009.</w:t>
      </w:r>
    </w:p>
    <w:p>
      <w:r>
        <w:rPr>
          <w:b/>
        </w:rPr>
        <w:t>E. 2.2</w:t>
      </w:r>
    </w:p>
    <w:p>
      <w:r>
        <w:t>Le recourant considère que plusieurs règles de procédure auraient été violées en cours de procédure. L'assureur, en n'exigeant pas qu'il soit examiné par un médecin psychiatre indépendant et en n'entendant ni lui-même, ni son médecin traitant avant de rendre sa décision, n'aurait pas pris les mesures qui s'imposaient pour instruire sa cause et aurait ainsi violé l' art. 43 LPGA . L'instance cantonale, en statuant sans que ces moyens de preuve n'aient été administrés, l'aurait privé de son droit à un procès équitable au sens de l' art. 6 par. 1 CEDH .</w:t>
      </w:r>
    </w:p>
    <w:p>
      <w:r>
        <w:rPr>
          <w:b/>
        </w:rPr>
        <w:t>E. 3.1</w:t>
      </w:r>
    </w:p>
    <w:p>
      <w:r>
        <w:t>Lorsque la rente a été refusée parce que le degré d'invalidité était insuffisant, la nouvelle demande ne peut être examinée que si l'assuré rend plausible que son invalidité s'est modifiée de manière à influencer ses droits ( art. 87 al. 3 et 4 RAI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125 V 412 consid. 2b, 117 V 200 consid. 4b et les références).</w:t>
      </w:r>
    </w:p>
    <w:p>
      <w:r>
        <w:rPr>
          <w:b/>
        </w:rPr>
        <w:t>E. 3.2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 art. 87 al. 4 RAI et que l'assuré a interjeté recours pour ce motif. Ce contrôle par l'autorité judiciaire n'est en revanche pas nécessaire lorsque l'administration est entrée en matière sur la nouvelle demande ( ATF 109 V 108 consid. 2b p. 114).</w:t>
      </w:r>
    </w:p>
    <w:p>
      <w:r>
        <w:rPr>
          <w:b/>
        </w:rPr>
        <w:t>E. 3.3</w:t>
      </w:r>
    </w:p>
    <w:p>
      <w:r>
        <w:t>Le principe inquisitoire, selon lequel les faits pertinents de la cause doivent être constatés d'office par l'autorité (cf. ATF 125 V 193 consid. 2 p. 195; ATF 122 V 157 consid. 1a p. 158 et les références), ne s'applique pas à la procédure de l' art. 87 al. 3 RAI ( ATF 130 V 64 consid. 5.2.5 p. 68 s.). Eu égard au caractère atypique de celle-ci dans le droit des assurances sociales, le Tribunal fédéral des assurances a précisé que l'administration pouvait appliquer par analogie l' art. 73 RAI (voir l' art. 43 al. 3 LPGA ) - qui permet aux organes de l'AI de statuer en l'état du dossier en cas de refus de l'assuré de coopérer - à la procédure régie par l' art. 87 al. 3 RAI ,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 art. 6 par. 1 CEDH . En effet, l'administration a offert à l'assuré une possibilité raisonnable de présenter sa demande, y compris ses moyens de preuve, si bien que ce dernier ne se retrouvait nullement dans une situation de net désavantage par rapport à son interlocuteur (voir arrêt de la Cour européenne des droits de l'homme Dombo Beheer BV contre Pays-Bas du 27 octobre 1993, Série A, vol. 274 n° 33; voir également Christoph Grabenwarter, Europäische Menschenrechtskonvention, 4e éd. 2009, § 24 n. 15 p. 336).</w:t>
      </w:r>
    </w:p>
    <w:p>
      <w:r>
        <w:rPr>
          <w:b/>
        </w:rPr>
        <w:t>E. 4</w:t>
      </w:r>
    </w:p>
    <w:p>
      <w:r>
        <w:t>Le recourant ne parvient pas à démontrer en quoi les premiers juges auraient violé l' art. 43 LPGA ou l' art. 6 par. 1 CEDH en statuant sans ordonner de mesures d'instruction complémentaires. Faute pour le principe inquisitoire de s'appliquer à la procédure de nouvelle demande, il appartenait au recourant de rendre plausible que son état de santé s'était aggravé dans une mesure suffisante pour justifier le droit à une rente. Pour ce faire, celui-ci devait transmettre à l'administration des éléments médicaux permettant de dresser un bilan de son état de santé au jour du dépôt de sa nouvelle demande et se prononçant sur sa capacité de travail résiduelle. Malgré l'invitation qui lui a été faite en ce sens et le temps qui lui a été laissé à cet effet, le recourant a produit des documents se rapportant à des circonstances antérieures à la demande de prestations, desquels on ne pouvait tirer aucune conclusion quant à sa capacité résiduelle de travail. En considérant que ces documents ne rendaient pas plausible une modification de son état de santé susceptible d'entraîner une incapacité de gain suffisante pour justifier l'octroi d'une rente, l'OAI a procédé à une appréciation des circonstances qui n'apparaît pas manifestement erronée, au regard des griefs soulevés dans le recours.</w:t>
      </w:r>
    </w:p>
    <w:p>
      <w:r>
        <w:rPr>
          <w:b/>
        </w:rPr>
        <w:t>E. 5</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