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9C_96/2011 vom 31. März 2011</w:t>
      </w:r>
    </w:p>
    <w:p>
      <w:r>
        <w:t>Bundesgericht, 2011-03-31, DE</w:t>
      </w:r>
    </w:p>
    <w:p>
      <w:r>
        <w:rPr>
          <w:b/>
        </w:rPr>
        <w:t xml:space="preserve">Quelle: </w:t>
      </w:r>
      <w:r>
        <w:t>https://mcp.opencaselaw.ch/entscheid/bger_9C_96_2011</w:t>
      </w:r>
    </w:p>
    <w:p>
      <w:r>
        <w:t>FR: TF 9C_96/2011 du 31 mars 2011</w:t>
      </w:r>
    </w:p>
    <w:p>
      <w:r>
        <w:t>IT: TF 9C_96/2011 del 31 marzo 2011</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 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2.1</w:t>
      </w:r>
    </w:p>
    <w:p>
      <w:r>
        <w:t>Laut dem der Verfügung vom 26. November 2009 beigelegten Berechnungsblatt entfallen vom gesamten den Kanton Zürich betreffenden Verrechnungsbetrag Fr. 25'565.- auf die Zeit vom 1. März 2004 bis 31. März 2005 und Fr. 16'793.35 auf jene vom 15. Oktober 2005 bis 31. Oktober 2006. Streitig und zu prüfen ist, ob die Verrechnung des zweitgenannten Teilbetrags zu Recht erfolgte.</w:t>
      </w:r>
    </w:p>
    <w:p>
      <w:r>
        <w:rPr>
          <w:b/>
        </w:rPr>
        <w:t>E. 2.2</w:t>
      </w:r>
    </w:p>
    <w:p>
      <w:r>
        <w:t>Das kantonale Gericht hat nicht offensichtlich unrichtig und daher für das Bundesgericht verbindlich (E. 1) festgestellt, die Versicherte habe bis am 14. Oktober 2005 entsprechend ihrem Pensum zu 40 % gearbeitet, sei danach zu 100 % arbeitsunfähig gewesen und habe von ihrem Arbeitgeber bis am 31. Oktober 2006 trotz fehlender Gegenleistung den vollen Lohn erhalten. Folglich hat es auch den Rückforderungsanspruch des Kantons für die Zeitperiode vom 15. Oktober 2005 bis 31. Oktober 2006 anerkannt und dessen Verrechnung (im Umfang von Fr. 16'793.35) mit der Rentennachzahlung bestätigt.</w:t>
      </w:r>
    </w:p>
    <w:p>
      <w:r>
        <w:rPr>
          <w:b/>
        </w:rPr>
        <w:t>E. 3</w:t>
      </w:r>
    </w:p>
    <w:p>
      <w:r>
        <w:t>Wurde die Rente vor Eintritt in den Staatsdienst zugesprochen, wird ihre Anrechnung bei der Anstellung geregelt.</w:t>
      </w:r>
    </w:p>
    <w:p>
      <w:r>
        <w:rPr>
          <w:b/>
        </w:rPr>
        <w:t>E. 3.1</w:t>
      </w:r>
    </w:p>
    <w:p>
      <w:r>
        <w:t>Nach Art. 85bis IVV (SR 831.201) können u.a. Arbeitgeber, welche im Hinblick auf eine Rente der Invalidenversicherung Vorschussleistungen erbracht haben, verlangen, dass die Nachzahlung dieser Rente bis zur Höhe ihrer Vorschussleistung verrechnet und an sie ausbezahlt wird (Abs. 1). Als Vorschussleistungen gelten insbesondere vertraglich oder aufgrund eines Gesetzes erbrachte Leistungen, soweit aus dem Vertrag oder dem Gesetz ein eindeutiges Rückforderungsrecht infolge der Rentennachzahlung abgeleitet werden kann (Abs. 2 lit. b). Die Nachzahlung darf der bevorschussenden Stelle höchstens im Betrag der Vorschussleistung und für den Zeitraum, in welchem diese erbracht worden ist, ausbezahlt werden (Abs. 3).</w:t>
      </w:r>
    </w:p>
    <w:p>
      <w:r>
        <w:rPr>
          <w:b/>
        </w:rPr>
        <w:t>E. 3.2</w:t>
      </w:r>
    </w:p>
    <w:p>
      <w:r>
        <w:t>Als Grundlage für eine Verrechnung fällt im konkreten Fall nur § 105 der zürcherischen Vollzugsverordnung vom 19. Mai 1999 zum Personalgesetz (VV PG; ZH-Lex 177.111) in Betracht. Dieser lautet wie folgt:</w:t>
      </w:r>
    </w:p>
    <w:p>
      <w:r>
        <w:t>"1 Wird wegen Krankheit oder Unfalls eine Rente der obligatorischen Unfallversicherung, der Invalidenversicherung oder der Militärversicherung zugesprochen, hat der Staat das Recht, den Lohn, den er trotz fehlender oder eingeschränkter Arbeitsfähigkeit geleistet hat, bis zum Betrag der für die entsprechende Periode nachzuzahlenden Rente beim Versicherer zurückzufordern.</w:t>
      </w:r>
    </w:p>
    <w:p>
      <w:r>
        <w:t>2 Im Falle künftiger Dienstaussetzungen wegen des Ereignisses, das zur Rente geführt hat, entscheidet die Direktion im Einvernehmen mit der Finanzdirektion oder das zuständige oberste kantonale Gericht über die Anrechnung auf den Lohn.</w:t>
      </w:r>
    </w:p>
    <w:p>
      <w:r>
        <w:rPr>
          <w:b/>
        </w:rPr>
        <w:t>E. 3.3</w:t>
      </w:r>
    </w:p>
    <w:p>
      <w:r>
        <w:t>Dass § 105 Abs. 1 VV PG dem Kanton Zürich grundsätzlich ein eindeutiges Rückforderungsrecht im Sinne von Art. 5bis Abs. 2 lit. b IVV vermittelt, wird auch von der Beschwerdeführerin nicht bestritten. Sie macht indessen geltend, in Anwendung von § 105 Abs. 4 VV PG entfalle ein Rückforderungsanspruch des Kantons. Mit der Reduktion des Beschäftigungsgrades sei der eingeschränkten Arbeitsfähigkeit Rechnung getragen worden.</w:t>
      </w:r>
    </w:p>
    <w:p>
      <w:r>
        <w:rPr>
          <w:b/>
        </w:rPr>
        <w:t>E. 3.4</w:t>
      </w:r>
    </w:p>
    <w:p>
      <w:r>
        <w:t>Bereits der Wortlaut des § 105 VV PG spricht gegen die Auffassung der Versicherten. Absatz 1 regelt das Rückforderungsrecht des Kantons gegenüber der Versicherung, welches lediglich die "nachzuzahlenden" Renten betrifft. Diese Bestimmung ist daher anwendbar auf Rentenansprüche, welche bei Erlass der entsprechenden (rechtskräftigen) Rentenverfügung bereits entstanden waren. In den Bestimmungen der Absätze 2 bis 4 hingegen geht es um "künftige Dienstaussetzungen", "vor Eintritt in den Staatsdienst" zugesprochene Renten und deren "Anrechnung auf den Lohn". Diese Regelungen erfassen somit nur die laufenden Rentenansprüche sowie deren Auswirkungen auf den Lohn. Die entsprechende Umsetzung erfolgt denn auch direkt durch die zuständige kantonale Behörde und ohne die Mitwirkung einer Sozialversicherung.</w:t>
      </w:r>
    </w:p>
    <w:p>
      <w:r>
        <w:rPr>
          <w:b/>
        </w:rPr>
        <w:t>E. 3.5</w:t>
      </w:r>
    </w:p>
    <w:p>
      <w:r>
        <w:t>Die Frage, ob § 105 Abs. 4 VV PG nach Sinn und Zweck der Bestimmung dennoch anwendbar ist, wenn es um die Nachzahlung von Rentenbetreffnissen geht, kann aber letztlich offen bleiben. Selbst wenn dem so wäre, könnte die Beschwerdeführerin nichts für sich ableiten: Zwar steht fest, dass der Arbeitgeber aufgrund der gesundheitlichen Beeinträchtigungen der Versicherten deren Beschäftigungsgrad ab 1. April 2005 reduzierte. Indessen fehlen Anhaltspunkte dafür, dass er für das verbliebene Pensum von 40 % nicht von einer entsprechenden Arbeits- und Leistungsfähigkeit ausging und ausgehen durfte. Nach nicht offensichtlich unrichtiger vorinstanzlicher Feststellung (E. 1) wurde der Lohn der Versicherten lediglich im Rahmen der Pensenreduktion angepasst. Auch die IV-Stelle berücksichtigte in der - bisher noch nicht rechtskräftigen - Rentenverfügung eine verbliebene Arbeitsfähigkeit von immerhin 30 %. Es besteht daher kein Grund für die Annahme, dass der Kanton bei der Festsetzung des reduzierten Arbeitspensums eine vollständige Arbeitsunfähigkeit einkalkuliert haben soll. Dem steht auch der Anspruch auf eine ganze Invalidenrente nicht entgegen, zumal ein solcher auch bei verbliebener Restarbeitsfähigkeit entstehen kann ( Art. 28 Abs. 2 IVG in Verbindung mit Art. 16 ATSG ) und für die Berücksichtigung der Rente deren "Grund, namentlich herabgesetzte Leistungsfähigkeit" (§ 105 Abs. 4 VV PG), und nicht deren Umfang ausschlaggebend ist. Zudem würde - angesichts der gegebenen Umstände - die gegenteilige Auffassung dazu führen, dass Teilinvalide kaum mehr in einem Teilpensum weiterbeschäftigt würden.</w:t>
      </w:r>
    </w:p>
    <w:p>
      <w:r>
        <w:rPr>
          <w:b/>
        </w:rPr>
        <w:t>E. 3.6</w:t>
      </w:r>
    </w:p>
    <w:p>
      <w:r>
        <w:t>Nach dem Gesagten hat die Vorinstanz auch für die Zeit ab 15. Oktober 2005 die Verrechnung der Rentennachzahlung mit Rückforderungen des Kantons zu Recht bestätigt. Die Beschwerde ist unbegründet.</w:t>
      </w:r>
    </w:p>
    <w:p>
      <w:r>
        <w:rPr>
          <w:b/>
        </w:rPr>
        <w:t>E. 4</w:t>
      </w:r>
    </w:p>
    <w:p>
      <w:r>
        <w:t>Bei diesem Ausgang des Verfahrens sind die Gerichtskosten ( Art. 65 BGG )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