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9C_967/2009 vom 2. Juni 2010</w:t>
      </w:r>
    </w:p>
    <w:p>
      <w:r>
        <w:t>Bundesgericht, 2010-06-02, FR</w:t>
      </w:r>
    </w:p>
    <w:p>
      <w:r>
        <w:rPr>
          <w:b/>
        </w:rPr>
        <w:t xml:space="preserve">Quelle: </w:t>
      </w:r>
      <w:r>
        <w:t>https://mcp.opencaselaw.ch/entscheid/bger_9C_967_2009</w:t>
      </w:r>
    </w:p>
    <w:p>
      <w:r>
        <w:t>FR: TF 9C_967/2009 du 2 juin 2010</w:t>
      </w:r>
    </w:p>
    <w:p>
      <w:r>
        <w:t>IT: TF 9C_967/2009 del 2 giugno 2010</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La juridiction cantonale a considéré que l'octroi d'une rente était possible à partir de janvier 2009, car la capacité de travail était nulle au plus tard en janvier 2008. Se fondant sur les rapports de l'expert judiciaire U.________ du 10 juillet 2009 et du psychiatre traitant H.________ du 28 mars 2009, dont elle a admis qu'ils avaient pleine valeur probante, l'instance précédente a retenu que l'intimée ne remplissait pas les conditions légales pour l'octroi d'une rente d'invalidité le 18 septembre 2008 lorsque le recourant a rendu sa décision. En revanche, comme l'incapacité de travail était totale à partir de janvier 2008 et qu'elle perdurait au moment où l'expertise judiciaire avait été réalisée, en juillet 2009, les premiers juges ont étendu la procédure juridictionnelle, admis le recours et octroyé une rente entière d'invalidité dès janvier 2009.</w:t>
      </w:r>
    </w:p>
    <w:p>
      <w:r>
        <w:t>De son côté, le recourant conteste la possibilité de procéder à une extension de la procédure juridictionnelle.</w:t>
      </w:r>
    </w:p>
    <w:p>
      <w:r>
        <w:rPr>
          <w:b/>
        </w:rPr>
        <w:t>E. 3.1</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ATF 122 V 34 consid. 2a p. 36 et les références).</w:t>
      </w:r>
    </w:p>
    <w:p>
      <w:r>
        <w:rPr>
          <w:b/>
        </w:rPr>
        <w:t>E. 3.2</w:t>
      </w:r>
    </w:p>
    <w:p>
      <w:r>
        <w:t>La décision du 18 septembre 2008 niait tout droit aux prestations pour l'intimée en se fondant sur l'avis du docteur R.________ pour qui les affections psychiatriques dont souffre l'assurée n'entraînent aucune incapacité de travail. L'expert mandaté par les premiers juges a constaté une péjoration de l'état de santé mentale de l'intimée dès janvier 2008, confirmant ainsi l'avis du psychiatre traitant. Ces trois médecins ont examiné l'intimée à des périodes différentes mais ont diagnostiqué des affections psychiatriques dont il faut admettre à l'évidence qu'elles constituent un état de fait commun d'autant plus étroitement lié à l'objet du litige que les constatations du docteur H.________ se rapportent, en partie au moins, à une situation antérieure à la décision attaquée. Le recourant s'étant prononcé sur la question, il y a lieu d'admettre que la juridiction pouvait statuer sur l'affaire en retenant un état de fait partiellement postérieur à la décision.</w:t>
      </w:r>
    </w:p>
    <w:p>
      <w:r>
        <w:rPr>
          <w:b/>
        </w:rPr>
        <w:t>E. 4</w:t>
      </w:r>
    </w:p>
    <w:p>
      <w:r>
        <w:t>Il y a donc lieu d'examiner la conformité au droit fédéral du jugement attaqué en tenant compte également des faits nouveaux ressortant de la procédure juridictionnelle cantonale.</w:t>
      </w:r>
    </w:p>
    <w:p>
      <w:r>
        <w:rPr>
          <w:b/>
        </w:rPr>
        <w:t>E. 4.1</w:t>
      </w:r>
    </w:p>
    <w:p>
      <w:r>
        <w:t>L'autorité cantonale a admis, en se fondant sur les conclusions de l'expert judiciaire, que l'intimée souffrait d'affections psychiques rendant impossible toute activité professionnelle.</w:t>
      </w:r>
    </w:p>
    <w:p>
      <w:r>
        <w:rPr>
          <w:b/>
        </w:rPr>
        <w:t>E. 4.2</w:t>
      </w:r>
    </w:p>
    <w:p>
      <w:r>
        <w:t>Le recourant reproche aux premiers juges d'avoir apprécié les preuves de manière contraire au droit fédéral et au principe de l'interdiction de l'arbitraire. Il considère en particulier que la phobie sociale, sur laquelle l'expert judiciaire fonde une partie importante de l'incapacité de travail, commence en principe à l'adolescence et est habituellement à l'origine d'un évitement des situations sociales pouvant conduire à un isolement presque total. Or, les activités de l'intimée actuelles et passées (activité bénévole, fréquentation régulière d'une amie, achats dans les magasins, contacts téléphoniques avec ses frère et s?ur ainsi qu'antérieurement l'activité de danseuse et entraîneuse dans des bars à champagne) ne montrent pas l'existence d'une phobie sociale incapacitante. De plus, cette affection étant en principe présente depuis l'adolescence, le docteur R.________ aurait dû en remarquer certains éléments constitutifs, ce qui n'a pas été le cas. Enfin, le recourant reproche à l'expert judiciaire d'avoir retenu une aggravation de l'état anxieux sans en expliquer l'origine.</w:t>
      </w:r>
    </w:p>
    <w:p>
      <w:r>
        <w:rPr>
          <w:b/>
        </w:rPr>
        <w:t>E. 4.3</w:t>
      </w:r>
    </w:p>
    <w:p>
      <w:r>
        <w:t>En l'espèce, l'expertise judiciaire a été établie de manière conforme aux exigences requises par la jurisprudence pour lui accorder pleine valeur probante. En outre, ses conclusions correspondent dans une large mesure à l'appréciation du psychiatre traitant. Le docteur O.________, du SMR, qualifie l'expertise de complète dans son rapport du 11 août 2009. Toutefois, il conteste le diagnostic de phobie sociale et son impact sur la capacité de travail en se basant sur les constatations faites par le docteur R.________, médecin du SMR, le 2 mai 2007 soit plus de deux ans avant l'expertise, sans tenir compte du fait que l'expert admet une aggravation de l'état de santé de l'intimée survenue après l'examen par le docteur R.________, à une période qu'il fixe au début de l'année 2008, soit à la période où l'assurée a ressenti le besoin d'un traitement psychiatrique suivi. Ainsi, il apparait que le recourant conteste les diagnostics retenus par l'expert sans se prononcer sur l'aggravation de l'état de santé qui justifie les diagnostics de l'expert. Dans ces conditions, en présence de deux avis médicaux fondés sur les constatations les plus récentes et qui retiennent l'existence d'atteintes psychiques incapacitantes, il faut admettre que l'avis du docteur R.________ émis deux ans auparavant ne permet pas de mettre en doute les conclusions quasi concordantes de l'expert U.________ et du docteur H.________. A plus forte raison, les avis des docteurs R.________ et O.________ ne permettent pas d'admettre que l'autorité cantonale a retenu de façon manifestement inexacte ou contraire au droit fédéral que l'intimée était totalement incapable de travailler en raison de troubles psychiques, l'intimée se trouvant « hors d'état d'exercer une activité professionnelle, même à temps partiel » selon l'appréciation détaillée de l'expert judiciaire.</w:t>
      </w:r>
    </w:p>
    <w:p>
      <w:r>
        <w:rPr>
          <w:b/>
        </w:rPr>
        <w:t>E. 4.4</w:t>
      </w:r>
    </w:p>
    <w:p>
      <w:r>
        <w:t>Les premiers juges ont retenu que l'incapacité totale de travail de l'assurée datait de janvier 2008 et ont fait partir le droit à la rente de janvier 2009. Cette partie du jugement ne faisant l'objet d'aucune contestation, il n'y a pas lieu d'examiner si le droit aux prestations pouvait déjà naître antérieurement.</w:t>
      </w:r>
    </w:p>
    <w:p>
      <w:r>
        <w:rPr>
          <w:b/>
        </w:rPr>
        <w:t>E. 5.1</w:t>
      </w:r>
    </w:p>
    <w:p>
      <w:r>
        <w:t>Selon l' art. 61 LPGA , la procédure devant le tribunal cantonal des assurances est gratuite pour les parties (let. a). L' art. 69 al. 1bis LAI (en vigueur depuis le 1er juillet 2006) déroge cependant à cette disposition dans la mesure où il soumet à des frais judiciaires les procédures portant sur des contestations relatives à l'octroi ou au refus de prestations de l'assurance-invalidité. Les frais judiciaires sont généralement mis à la charge de la partie qui succombe, quel que soit le rôle (recourant ou intimé) joué dans la procédure (arrêt du Tribunal fédéral 8C_40/2009 du 13 mars 2009 consid. 3.1 et la référence).</w:t>
      </w:r>
    </w:p>
    <w:p>
      <w:r>
        <w:rPr>
          <w:b/>
        </w:rPr>
        <w:t>E. 5.2</w:t>
      </w:r>
    </w:p>
    <w:p>
      <w:r>
        <w:t>Les juges cantonaux ont admis le recours et partant ont mis les frais de la procédure par 200 fr. à la charge de l'office AI, intimé en procédure cantonale (chiffre 5 du dispositif).</w:t>
      </w:r>
    </w:p>
    <w:p>
      <w:r>
        <w:t>Celui-ci conteste cette manière de faire estimant que sa décision du 18 septembre 2008 était justifiée au moment où elle a été rendue, puisque l'arrêt cantonal fait partir le droit aux prestations d'une date ultérieure, reconnaissant que l'intimée n'avait pas droit à une rente au jour de la décision. Il considère ainsi que l'autorité cantonale ne pouvait pas lui mettre à charge les frais de la procédure.</w:t>
      </w:r>
    </w:p>
    <w:p>
      <w:r>
        <w:rPr>
          <w:b/>
        </w:rPr>
        <w:t>E. 5.3</w:t>
      </w:r>
    </w:p>
    <w:p>
      <w:r>
        <w:t>En l'espèce, la juridiction a reconnu que si elle n'avait pas étendu la procédure, elle aurait dû constater qu'au 18 septembre 2008 l'intimée ne remplissait pas encore les conditions d'octroi d'une rente et qu'en conséquence elle aurait dû rejeter le recours. Il ressort également de la procédure que, lors de l'entrevue du 30 avril 2008 l'intimée s'était engagée à faire parvenir au recourant un rapport du docteur H.________ attestant de son état de santé. Elle n'a toutefois jamais donné suite et l'office AI a statué sur le dossier en l'état cinq mois après l'entretien. Dans ces conditions, la juridiction cantonale n'était pas fondée à condamner l'office AI aux frais de la procédure car il avait procédé à une administration de preuves complètes et il appartenait à l'assurée de produire l'avis médical permettant d'étayer sa position. Cette dernière ayant succombé sur l'objet de la contestation en instance cantonale, il lui appartient de supporter les frais de justice.</w:t>
      </w:r>
    </w:p>
    <w:p>
      <w:r>
        <w:rPr>
          <w:b/>
        </w:rPr>
        <w:t>E. 6</w:t>
      </w:r>
    </w:p>
    <w:p>
      <w:r>
        <w:t>Le recours est dès lors partiellement admis.</w:t>
      </w:r>
    </w:p>
    <w:p>
      <w:r>
        <w:rPr>
          <w:b/>
        </w:rPr>
        <w:t>E. 7</w:t>
      </w:r>
    </w:p>
    <w:p>
      <w:r>
        <w:t>Le recourant qui succombe dans une très grande partie,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