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9C_967/2008 vom 5. Januar 2009</w:t>
      </w:r>
    </w:p>
    <w:p>
      <w:r>
        <w:t>Bundesgericht, 2009-01-05, DE</w:t>
      </w:r>
    </w:p>
    <w:p>
      <w:r>
        <w:rPr>
          <w:b/>
        </w:rPr>
        <w:t xml:space="preserve">Quelle: </w:t>
      </w:r>
      <w:r>
        <w:t>https://mcp.opencaselaw.ch/entscheid/bger_9C_967_2008</w:t>
      </w:r>
    </w:p>
    <w:p>
      <w:r>
        <w:t>FR: TF 9C_967/2008 du 5 janvier 2009</w:t>
      </w:r>
    </w:p>
    <w:p>
      <w:r>
        <w:t>IT: TF 9C_967/2008 del 5 gennaio 2009</w:t>
      </w:r>
    </w:p>
    <w:p>
      <w:pPr>
        <w:pStyle w:val="Heading2"/>
      </w:pPr>
      <w:r>
        <w:t>Erwägungen</w:t>
      </w:r>
    </w:p>
    <w:p>
      <w:r>
        <w:rPr>
          <w:b/>
        </w:rPr>
        <w:t>E. 1</w:t>
      </w:r>
    </w:p>
    <w:p>
      <w:r>
        <w:t>Es steht ausser Frage, dass der Beschwerdeführer ab 2. Mai 2004 Anspruch auf Invalidenleistungen (Invaliditätsgrad: 27 %) aus der weitergehenden beruflichen Vorsorge gemäss Art. 19 Ziff. 3 des Reglements der Beschwerdegegnerin für die Vorsorgekasse der Firma X.________ AG (Ausgabe 1999) hat. Streitig ist, ob die am Recht stehende Vorsorgeeinrichtung für die Erhöhung des Invaliditätsgrades auf 61 % nach Beendigung des Vorsorgeverhältnisses am 28. Februar 2003 und nach Ablauf der Nachdeckungsfrist am 31. März 2003 ( Art. 10 Abs. 3 BVG ) einzustehen und ab 2. Mai 2004, allenfalls 1. Februar 2005, entsprechend höhere Leistungen zu erbringen hat.</w:t>
      </w:r>
    </w:p>
    <w:p>
      <w:r>
        <w:rPr>
          <w:b/>
        </w:rPr>
        <w:t>E. 2.1</w:t>
      </w:r>
    </w:p>
    <w:p>
      <w:r>
        <w:t>Der Anspruch auf Invalidenleistungen der (obligatorischen) beruflichen Vorsorge setzt einen engen sachlichen und zeitlichen Zusammenhang zwischen der während der Dauer des Vorsorgeverhältnisses (einschliesslich der Nachdeckungsfrist nach Art. 10 Abs. 3 BVG ) bestandenen Arbeitsunfähigkeit (= Einbusse an funktionellem Leistungsvermögen im bisherigen Beruf von mindestens 20 Prozent; BGE 134 V 20 E. 3.2.2 S. 23 und Urteil 9C_127/2008 vom 11. August 2008 E. 2.3) und der erst später eingetretenen Invalidität voraus. Der sachliche Konnex ist gegeben, wenn der Gesundheitsschaden, der zur Arbeitsunfähigkeit geführt hat, von der Art her im Wesentlichen der gleiche ist wie der der Erwerbsunfähigkeit zu Grunde liegende ( BGE 134 V 20 E. 3.2 S. 22). Eine Leistungspflicht besteht auch für die Erhöhung des Invaliditätsgrades, wenn und soweit die Verschlechterung der Arbeitsfähigkeit durch denselben Gesundheitsschaden bedingt ist, welcher zur Invalidität geführt hatte (vgl. BGE 123 V 262 E. 1a S. 263; 118 V 35 E. 5 S. 45; Urteil 9C_179/2008 vom 30. Oktober 2008 E. 1.2 mit Hinweis).</w:t>
      </w:r>
    </w:p>
    <w:p>
      <w:r>
        <w:rPr>
          <w:b/>
        </w:rPr>
        <w:t>E. 3</w:t>
      </w:r>
    </w:p>
    <w:p>
      <w:r>
        <w:t>Das kantonale Gericht hat festgestellt, die Erhöhung der Invalidität beruhe auf psychischen Gründen. Bezüglich des Eintritts einer berufsvorsorgerechtlich relevanten psychisch bedingten Arbeitsunfähigkeit könne nach Lage der Akten keine gesicherte Aussage gemacht werden. Insbesondere fehle es an einer echtzeitlichen ärztlichen Bescheinigung einer solchen Arbeitsunfähigkeit für die Zeit bis zum Ablauf der Versicherungsdeckung Ende März 2003. Im Bericht des Spitals Z.________ vom 6. März 2003 über die Hospitalisation vom 14. bis 28. Februar 2003 sei zwar die Diagnose einer somatoformen Schmerzstörung gestellt und eine Behandlung mit dem Antidepressivum Deroxat erwähnt worden. Zur Arbeitsfähigkeit sei aber nichts gesagt worden. Die im Bericht desselben Spitals vom 4. April 2003 zuhanden der Invalidenversicherung angegebene Arbeitsunfähigkeit von 100 % für die Zeit vom 5. Februar (recte: 2. Mai) 2002 bis 28. Februar 2003 sei im Zusammenhang mit der koronaren Herzerkrankung zu sehen, wegen welcher der Beschwerdeführer am 2. Mai 2002 ins Spital Y.________ eingetreten sei. Es könne nicht mit dem Beweisgrad der überwiegenden Wahrscheinlichkeit eine psychisch bedingte Arbeitsunfähigkeit von mindestens 20 % während der Dauer des Vorsorgeverhältnisses angenommen werden, weshalb die beklagte Vorsorgeeinrichtung für die Erhöhung des Invaliditätsgrades nicht leistungspflichtig sei.</w:t>
      </w:r>
    </w:p>
    <w:p>
      <w:r>
        <w:rPr>
          <w:b/>
        </w:rPr>
        <w:t>E. 4</w:t>
      </w:r>
    </w:p>
    <w:p>
      <w:r>
        <w:t>Der Beschwerdeführer rügt eine offensichtlich unzutreffende Beweiswürdigung durch die Vorinstanz. Aus den (echtzeitlichen) Berichten des Spitals Z.________ vom 27. Februar, 6. März und 4. April 2003 ergebe sich eine seit 2002 bestehende somatoforme Schmerzstörung mit Auswirkung auf die Arbeitsfähigkeit. Dieses Beweisergebnis werde durch den Umstand untermauert, dass der Beschwerdeführer mit dem Antidepressivum Deroxat behandelt worden sei. Bei einer Arbeitsunfähigkeit von 100 % müsse aus den Umständen zwingend abgeleitet werden, dass mit Sicherheit mehr als 20 % psychisch bedingt gewesen seien. Aus den medizinischen Akten ergebe sich im Übrigen zweifelsfrei, dass die somatoforme Schmerzstörung zur Depression geführt und dadurch die Erhöhung des Invaliditätsgrades bewirkt habe. Der von der Rechtsprechung geforderte enge Zusammenhang zwischen der während der Dauer des Vorsorgeverhältnisses bestandenen Arbeitsunfähigkeit und der später eingetretenen Invalidität sei somit gegeben.</w:t>
      </w:r>
    </w:p>
    <w:p>
      <w:r>
        <w:rPr>
          <w:b/>
        </w:rPr>
        <w:t>E. 5.1</w:t>
      </w:r>
    </w:p>
    <w:p>
      <w:r>
        <w:t>Das Bundesgericht berichtigt oder ergänzt die Sachverhaltsfeststellung der Vorinstanz auf Rüge hin oder von Amtes wegen, wenn sie offensichtlich unrichtig ist oder auf einer Rechtsverletzung im Sinne von Artikel 95 beruht, und wenn die Behebung des Mangels für den Ausgang des Verfahrens entscheidend sein kann ( Art. 97 Abs. 1 BGG sowie Art. 105 Abs. 1 und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9C_535/2008 vom 3. Dezember 2008 E. 5.2.1 mit Hinweisen).</w:t>
      </w:r>
    </w:p>
    <w:p>
      <w:r>
        <w:rPr>
          <w:b/>
        </w:rPr>
        <w:t>E. 5.2.1</w:t>
      </w:r>
    </w:p>
    <w:p>
      <w:r>
        <w:t>Aufgrund der Akten ist ein Zusammenhang zwischen den anamnestisch im September 2002 aufgetretenen Schmerzen und der im Rahmen der Hospitalisation im Spital Z.________ vom 14. bis 28. Februar 2003 diagnostizierten somatoformen Schmerzstörung mit der depressiven Erkrankung, welche zur Erhöhung des Invaliditätsgrades von 27 % auf 61 % führte, nicht auszuschliessen. Dies genügt für die Begründung einer Leistungspflicht der Beschwerdegegnerin, bei welcher der Beschwerdeführer damals versichert gewesen war, jedoch nicht in Anbetracht der Tatsache, dass für die Zeit bis Ende März 2003 fachärztlich keine psychisch bedingte Arbeitsunfähigkeit attestiert worden war, wie die Vorinstanz in nicht offensichtlich unrichtiger und somit für das Bundesgericht verbindlicher Weise (E. 5.1) festgestellt hat.</w:t>
      </w:r>
    </w:p>
    <w:p>
      <w:r>
        <w:rPr>
          <w:b/>
        </w:rPr>
        <w:t>E. 5.2.2</w:t>
      </w:r>
    </w:p>
    <w:p>
      <w:r>
        <w:t>In den Berichten des Spitals Z.________ vom 27. Februar und 4. April 2003 wurde zwar eine Arbeitsunfähigkeit von 100 % seit «5/02» (recte: 2. Mai 2002) angegeben. Der Beweiswert dieser Aussagen ist indessen - zumindest bei isolierter Betrachtung - fraglich, wie in der Beschwerde insoweit zu Recht geltend gemacht wird. Abgesehen davon, dass nicht nach den Ursachen differenziert wurde, galt diese Einschätzung lediglich bis Ende Februar 2003. Für die Zeit danach bestand keine Einschränkung mehr. Bei Berücksichtigung des ausführlicheren Berichts vom 6. März 2003 ergibt sich indessen ein stimmiges Bild. Darin wurden als Einweisungsgrund seit September 2002 täglich auftretende stechende Schmerzen im rechten Unterbauch während Minuten, sowie seit zwei Monaten rezidivierende Oberbauchschmerzen sowie immer wieder auftretende Schulter- und Hüftschmerzen mit einem punktuellen Stechen thorakal links angegeben. Unter intensiver medizinisch-technischer Therapie sowie unter Deroxat waren die Beschwerden im Verlauf praktisch vollständig regredient, sodass der Patient praktisch beschwerdefrei nach Hause entlassen werden konnte. Die behandelnden Ärzte interpretierten die Schmerzen als funktioneller Genese, bedingt durch die Arbeitsunfähigkeit seit Mai 2002 und den Stellenverlust auf Ende Februar 2003 sowie Dekonditionierung bei Immobilisation. Aufgrund dieser Beurteilung waren somit die im September 2002 erstmals aufgetretenen Schmerzen - im Bericht vom 27. Februar 2003 noch als chronisches diffuses Schmerzsyndrom bezeichnet - grundsätzlich behandelbar. Insofern liesse sich (auch) der zeitliche Zusammenhang der von den Ärzten des Spitals Z.________ diagnostizierten somatoformen Schmerzstörung mit der später eingetretenen Invalidität diskutieren ( BGE 134 V 20 E. 5.3 S. 27). Im Übrigen bezog sich die vom Hausarzt aufgrund der Akten erstmals am 24. August 2002 attestierte Arbeitsunfähigkeit von 100 % zumindest bis zum Auftreten der Schmerzen im Herbst 2002 allein auf das Herzleiden, welches zwei Hospitalisationen vom 2. bis 15. Mai und vom 19. August bis 10. September 2002 sowie einen operativen Eingriff vom 21. August 2002 erforderlich gemacht hatte. In seinem Bericht vom 24. September 2003 zuhanden der Invalidenversicherung verwies der Hausarzt auf den Bericht des Spitals Z.________ vom 6. März 2003.</w:t>
      </w:r>
    </w:p>
    <w:p>
      <w:r>
        <w:rPr>
          <w:b/>
        </w:rPr>
        <w:t>E. 5.2.3</w:t>
      </w:r>
    </w:p>
    <w:p>
      <w:r>
        <w:t>Im Weitern ist zu beachten, dass der Beschwerdeführer sich erst mehr als zehn Monate nach Beendigung des Vorsorgeverhältnisses Anfang Februar 2004 in psychotherapeutische Behandlung begab. Der behandelnde Psychiater führte im Schreiben vom 13. April 2004 an dessen Rechtsschutzversicherung zwar aus, Deroxat sei vom Spital Z.________ verordnet worden, also müsse schon damals eine Depression bestanden haben. Dieser Schluss ist indessen schon deshalb fraglich, weil im Bericht des Spitals Z.________ vom 6. März 2003 und auch in früheren ärztlichen Berichten keine Hinweise für depressive Symptome bestanden. Abgesehen davon muss eine gesundheitliche Beeinträchtigung nicht notwendigerweise zu einer Einschränkung der Arbeitsfähigkeit führen. Es wird zu Recht nicht geltend gemacht, die Behandlung mit Deroxat während des Aufenthalts im Spital Z.________ vom 14. bis 28. Februar 2003 und in der Folgezeit sei unzumutbar gewesen. Zur Inanspruchnahme des therapeutischen Angebotes war der Beschwerdeführer im Rahmen der invalidenversicherungsrechtlichen Schadenminderungspflicht ( BGE 113 V 22 E. 4a S. 28) denn auch gehalten (Urteil 9C_641/2008 vom 9. Dezember 2008 E. 3.2.2). Es kann jedenfalls nicht gesagt werden, die depressive Erkrankung habe sich bei noch bestehender Versicherungsdeckung manifestiert und das Krankheitsgeschehen erkennbar mitgeprägt (Urteil 9C_597/2008 vom 7. Dezember 2008 E. 2.2.2 in fine mit Hinweisen).</w:t>
      </w:r>
    </w:p>
    <w:p>
      <w:r>
        <w:rPr>
          <w:b/>
        </w:rPr>
        <w:t>E. 5.3</w:t>
      </w:r>
    </w:p>
    <w:p>
      <w:r>
        <w:t>Die Kritik an der vorinstanzlichen Sachverhaltsfeststellung und Beweiswürdigung dringt somit im Lichte der gesetzlichen Kognitionsregelung (E. 5.1) nicht durch. Die darauf gestützte Verneinung der Leistungspflicht der Beschwerdegegnerin für die Erhöhung des Invaliditätsgrades von 27 % auf 61 % ist nicht bestritten. Der angefochtenen Entscheid verletzt Bundesrecht nicht.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