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9C_963/2008 vom 27. Mai 2009</w:t>
      </w:r>
    </w:p>
    <w:p>
      <w:r>
        <w:t>Bundesgericht, 2009-05-27, FR</w:t>
      </w:r>
    </w:p>
    <w:p>
      <w:r>
        <w:rPr>
          <w:b/>
        </w:rPr>
        <w:t xml:space="preserve">Quelle: </w:t>
      </w:r>
      <w:r>
        <w:t>https://mcp.opencaselaw.ch/entscheid/bger_9C_963_2008</w:t>
      </w:r>
    </w:p>
    <w:p>
      <w:r>
        <w:t>FR: TF 9C_963/2008 du 27 mai 2009</w:t>
      </w:r>
    </w:p>
    <w:p>
      <w:r>
        <w:t>IT: TF 9C_963/2008 del 27 maggio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 fondant sur les conclusions de l'expertise réalisée par le docteur G.________, la juridiction cantonale a considéré que le recourant disposait d'une capacité résiduelle de travail de 85 % dans une activité adaptée. La comparaison d'un revenu d'invalide de 43'629 fr., calculé sur la base des données statistiques résultant de l'Enquête suisse sur la structure des salaires, avec un revenu sans invalidité de 69'604 fr. correspondant au montant que le recourant aurait obtenu s'il avait pu poursuivre son activité de manoeuvre dans le domaine de la construction, aboutissait à un degré d'invalidité de 37 %, taux insuffisant pour donner droit à une rente de l'assurance-invalidité.</w:t>
      </w:r>
    </w:p>
    <w:p>
      <w:r>
        <w:rPr>
          <w:b/>
        </w:rPr>
        <w:t>E. 3.1</w:t>
      </w:r>
    </w:p>
    <w:p>
      <w:r>
        <w:t>A l'appui de son recours, le recourant conteste uniquement l'étendue de l'abattement sur le salaire statistique pris en compte pour fixer le revenu d'invalide.</w:t>
      </w:r>
    </w:p>
    <w:p>
      <w:r>
        <w:rPr>
          <w:b/>
        </w:rPr>
        <w:t>E. 3.2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 ATF 130 III 176 consid. 1.2 p. 180).</w:t>
      </w:r>
    </w:p>
    <w:p>
      <w:r>
        <w:rPr>
          <w:b/>
        </w:rPr>
        <w:t>E. 3.3</w:t>
      </w:r>
    </w:p>
    <w:p>
      <w:r>
        <w:t>La juridiction cantonale a confirmé l'abattement de 10 % opéré par l'office intimé pour tenir compte de l'ensemble des circonstances du cas particulier. Une réduction supplémentaire ne se justifiait pas, car le docteur G.________ avait déjà tenu compte dans son évaluation de la nécessité de pauses fréquentes et de l'alternance des positions.</w:t>
      </w:r>
    </w:p>
    <w:p>
      <w:r>
        <w:rPr>
          <w:b/>
        </w:rPr>
        <w:t>E. 3.4</w:t>
      </w:r>
    </w:p>
    <w:p>
      <w:r>
        <w:t>Le recourant estime que les circonstances du cas justifient une déduction plus importante que les 10 % retenus par la juridiction cantonale. Contrairement à ce qu'ont considéré les premiers juges, le fait qu'il ne soit en mesure d'exercer qu'une activité légère respectant de nombreuses limitations fonctionnelles ne serait pas pris en compte dans la diminution de rendement arrêtée par le docteur G.________. En réalité, il subit d'une part une diminution de rendement de 15 % et il ne peut d'autre part exercer qu'une activité légère respectant de multiples limitations. C'est pourquoi il se justifie d'opérer une déduction de 20 % au moins. Au surplus, le recourant fait remarquer qu'au regard de l'atteinte à la santé, un employeur n'acceptera de l'engager que s'il se contente de conditions salariales sensiblement inférieures à celle d'un ouvrier pleinement productif. Une réduction limitée à 10 % ne s'avérera en aucun cas suffisante pour lui conférer les mêmes chances d'engagement qu'un candidat valide.</w:t>
      </w:r>
    </w:p>
    <w:p>
      <w:r>
        <w:rPr>
          <w:b/>
        </w:rPr>
        <w:t>E. 3.5</w:t>
      </w:r>
    </w:p>
    <w:p>
      <w:r>
        <w:t>Dans les présentes circonstances, l'office intimé et la juridiction cantonale sont restés dans les limites de leur pouvoir d'appréciation en retenant un abattement de 10 % sur le salaire statistique. Celui-ci tient compte de manière appropriée des effets que l'âge du recourant (44 ans), sa nationalité ainsi que la nature de ses limitations fonctionnelles peuvent jouer concrètement sur ses perspectives salariales dans le cadre de l'exercice d'une activité simple, légère et ne nécessitant pas de formation particulière. A cet égard, c'est à juste titre que l'appréciation ne tient pas compte de la diminution de rendement subie par le recourant, dès lors que le docteur G.________ a inclus cet élément dans le cadre de son appréciation de la capacité résiduelle de travail. De même, les limitations fonctionnelles présentées par le recourant - somme toute communes au regard des pathologies diagnostiquées (altération douloureuse du poignet gauche et altération modeste de la mobilité tronculaire dans un contexte disco-dégénératif important) - ne présentent pas de spécificités telles qu'il y aurait lieu d'en tenir particulièrement compte au titre de la déduction sur le salaire statistique. Pour fixer le revenu d'invalide, les premiers juges se sont en effet fondés,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I 171/04 du 1er avril 2005 consid. 4.2, in REAS 2005 p. 240). Pour le reste, on ne voit pas, à la lumière de l'argumentation du recourant, que l'une ou l'autre circonstance pertinente aurait été ignorée ou, à tout le moins, appréciée de manière manifestement insoutenable. Le fait que l'office intimé a, dans le cadre de la décision sur opposition du 6 février 2004 - rendue d'ailleurs dans des circonstances différentes -, pris en considération une déduction plus élevée ne suffit pas encore à faire apparaître comme arbitraire l'abattement retenu dans le cas particulier.</w:t>
      </w:r>
    </w:p>
    <w:p>
      <w:r>
        <w:rPr>
          <w:b/>
        </w:rPr>
        <w:t>E. 4</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