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95/2016 vom 30. Mai 2016</w:t>
      </w:r>
    </w:p>
    <w:p>
      <w:r>
        <w:t>Bundesgericht, 2016-05-30, DE</w:t>
      </w:r>
    </w:p>
    <w:p>
      <w:r>
        <w:rPr>
          <w:b/>
        </w:rPr>
        <w:t xml:space="preserve">Quelle: </w:t>
      </w:r>
      <w:r>
        <w:t>https://mcp.opencaselaw.ch/entscheid/bger_9C_95_2016</w:t>
      </w:r>
    </w:p>
    <w:p>
      <w:r>
        <w:t>FR: TF 9C 95/2016 du 30 mai 2016</w:t>
      </w:r>
    </w:p>
    <w:p>
      <w:r>
        <w:t>IT: TF 9C 95/2016 del 30 maggio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einzig die Frage (vgl. Art. 107 Abs. 1 BGG ), ob über den 1. November 2011 hinaus ein Anspruch des Versicherten auf eine ganze Invalidenrente besteht. Das kantonale Gericht hat diesbezüglich auf die Berichte des Dr. med. C.________ vom 7. September 2011 sowie des Dr. med. D.________, Regionaler Ärztlicher Dienst (RAD), vom 16. September 2011 abgestellt und ab Juli 2011 eine Verbesserung des Gesundheitszustandes angenommen (Arbeitsfähigkeit bei adaptierter Tätigkeit: 50 %). Gestützt darauf hat es die ganze Invalidenrente des Versicherten ab 1. November 2011 ( Art. 88a Abs. 1 IVV ) auf eine halbe Invalidenrente herabgesetzt. Im Weiteren hat die Vorinstanz, nach Beizug der Unfallakten, mit Blick auf die kreisärztliche Untersuchung des Dr. med. E.________ (Bericht vom 12. Juni 2013) ab Untersuchungsdatum (Juni 2013) für angepasste Tätigkeiten eine vollumfängliche Arbeitsfähigkeit bejaht, weshalb sie die halbe Invalidenrente per Ende September 2013 aufgehoben hat. Die nach Erlass der Verfügung vom 30. April 2015 datierende Entwicklung - insbesondere die Schulteroperation vom 1. Juli 2015 - hat das kantonale Gericht nicht berücksichtigt.</w:t>
      </w:r>
    </w:p>
    <w:p>
      <w:r>
        <w:rPr>
          <w:b/>
        </w:rPr>
        <w:t>E. 3.1</w:t>
      </w:r>
    </w:p>
    <w:p>
      <w:r>
        <w:t>Nach ständiger Rechtsprechung ist, in Abweichung von der Grundregel über den zeitlich massgebenden Sachverhalt (vgl. BGE 132 V 215 E. 3.1.1 S. 220; 130 V 138 E. 2.1 S. 140), die Entwicklung der - hier medizinischen - Verhältnisse nach Erlass der angefochtenen Verfügung ausnahmsweise dann in die sozialversicherungsrechtliche Beurteilung miteinzubeziehen, wenn sich daraus Rückschlüsse auf den Sachverhalt bis zum Zeitpunkt des Verwaltungsaktes ziehen lassen (vgl. statt vieler Urteil 9C_352/2010 vom 30. August 2010 E. 2.3.3 mit Hinweis auf BGE 121 V 362 E. 1b in fine S. 366; SVR 2008 IV Nr. 15 S. 43 E. 2.2.2.3, I 514/06). Im Lichte dieses prozessualen Grundsatzes, einer Rechtsregel, deren Verletzung nach Art. 95 lit. a BGG gerügt werden kann bzw. die im Rahmen der Rechtsanwendung von Amtes wegen ( Art. 106 Abs. 1 BGG ) der Beurteilung durch das Bundesgericht zugrunde zu legen ist, kann die vorinstanzliche Annahme nicht bestätigt werden, wonach der Beschwerdeführer im Laufe der Zeit eine die Rentenherabsetzung und -aufhebung rechtfertigende Arbeitsfähigkeit wiedergewonnen habe. Vielmehr hat das kantonale Gericht selber festgestellt und ergibt sich aus den Akten (vgl. Bericht des Spitals F.________ vom 3. Juni 2015 ["Diagnose"]), dass sich der Beschwerdeführer im Anspruchszeitraum mehreren operativen Eingriffen am rechten Schultergelenk unterziehen musste, zuletzt durch Prof. Dr. med. G.________, Chefarzt der Klinik für Orthopädische Chirurgie und Traumatologie des Bewegungsapparates, Spital F.________, am 1. Juli 2015. Dieser Spezialist hätte dem Versicherten keine Hemiprothese in die rechte Schulter implantiert, wenn deren Zustand so gewesen wäre, wie das kantonale Gericht annimmt. Dessen Tatsachenfeststellungen sind in diesem Punkt unhaltbar ( Art. 105 Abs. 2 BGG ) und daher für das Bundesgericht nicht verbindlich (E. 1).</w:t>
      </w:r>
    </w:p>
    <w:p>
      <w:r>
        <w:rPr>
          <w:b/>
        </w:rPr>
        <w:t>E. 3.2</w:t>
      </w:r>
    </w:p>
    <w:p>
      <w:r>
        <w:t>Damit waren bis zum Verfügungszeitpunkt (30. April 2015) die Voraussetzungen für eine Rentenrevision ( Art. 17 Abs. 1 ATSG ) nicht erfüllt, weshalb der Beschwerdeführer (weiterhin) Anspruch auf eine ganze Invalidenrente hat (betreffend analoge Anwendung der Revisionsbestimmungen bei abgestuften oder befristeten Renten vgl. BGE 133 V 263 E. 6.1 S. 263 mit Hinweisen). Wie es sich für die Folgezeit verhält, insbesondere ob die von Prof. Dr. med. G.________ im Bericht vom 20. August 2015 attestierte, sehr erfreuliche postoperative Entwicklung anhält, hat die IV-Stelle abzuklären und alsdann über den Rentenanspruch ab Mai 2015 und im Übrigen auch eingehend über die von den behandelnden Ärzten vielfach empfohlenen beruflichen Eingliederungsmassnahmen neu zu verfügen.</w:t>
      </w:r>
    </w:p>
    <w:p>
      <w:r>
        <w:rPr>
          <w:b/>
        </w:rPr>
        <w:t>E. 4</w:t>
      </w:r>
    </w:p>
    <w:p>
      <w:r>
        <w:t>Dem Verfahrensausgang entsprechend sind die Gerichtskosten der Beschwerdegegnerin aufzuerlegen ( Art. 66 Abs. 1 Satz 1 BGG ). Der obsiegende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