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954/2011 vom 22. März 2012</w:t>
      </w:r>
    </w:p>
    <w:p>
      <w:r>
        <w:t>Bundesgericht, 2012-03-22, DE</w:t>
      </w:r>
    </w:p>
    <w:p>
      <w:r>
        <w:rPr>
          <w:b/>
        </w:rPr>
        <w:t xml:space="preserve">Quelle: </w:t>
      </w:r>
      <w:r>
        <w:t>https://mcp.opencaselaw.ch/entscheid/bger_9C_954_2011</w:t>
      </w:r>
    </w:p>
    <w:p>
      <w:r>
        <w:t>FR: TF 9C 954/2011 du 22 mars 2012</w:t>
      </w:r>
    </w:p>
    <w:p>
      <w:r>
        <w:t>IT: TF 9C 954/2011 del 22 marzo 2012</w:t>
      </w:r>
    </w:p>
    <w:p>
      <w:pPr>
        <w:pStyle w:val="Heading2"/>
      </w:pPr>
      <w:r>
        <w:t>Regeste</w:t>
      </w:r>
    </w:p>
    <w:p>
      <w:r>
        <w:t>Berufliche Vorsorge (Invalidenleistung; Revision) | Berufliche Vorsorge</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w:t>
      </w:r>
    </w:p>
    <w:p>
      <w:r>
        <w:rPr>
          <w:b/>
        </w:rPr>
        <w:t>E. 2.1</w:t>
      </w:r>
    </w:p>
    <w:p>
      <w:r>
        <w:t>Das kantonale Gericht ist der Auffassung, die Vorsorgeeinrichtung sei nicht an den Entscheid der IV-Stelle - resp. des in dieser Sache beschwerdeweise angerufenen Gerichts - gebunden (vgl. Art. 23 lit. a, Art. 24 Abs. 1 und Art. 26 Abs. 1 BVG [SR 831.40]; BGE 133 V 67 E. 4.3.2 S. 69; 130 V 270 E. 3.1 S. 273 mit Hinweisen). Mit der Begründung, das BVG sei erst nach Eintritt der Arbeitsunfähigkeit in Kraft getreten und daher nicht anwendbar, hat es eine gesetzliche Grundlage für eine Bindung an den invalidenversicherungsrechtlichen Entscheid ausgeschlossen. Nicht geprüft hat es indessen die im Bereich der über- resp. vorobligatorischen Vorsorge ausschlaggebende Frage, ob sich eine solche Bindung aus dem anwendbaren Reglement ergibt und somit vertraglich begründet ist (E. 1.2).</w:t>
      </w:r>
    </w:p>
    <w:p>
      <w:r>
        <w:rPr>
          <w:b/>
        </w:rPr>
        <w:t>E. 2.2</w:t>
      </w:r>
    </w:p>
    <w:p>
      <w:r>
        <w:t>Nach den allgemeinen intertemporalrechtlichen Regeln sind grundsätzlich diejenigen Rechtssätze relevant, die bei der Verwirklichung des zu Rechtsfolgen führenden Sachverhaltes in Geltung standen ( BGE 136 V 24 E. 4.3 S. 27; 130 V 445 E. 1.2.1 S. 447 mit Hinweisen). Es steht fest, dass die invalidenversicherungsrechtlich relevante Arbeits- und Erwerbsunfähigkeit im Dezember 1983 eingetreten ist. Nach Art. 8 des bis 31. Dezember 1984 geltenden Reglements für Personalvorsorge vom Dezember 1981 konnte ein Rentenanspruch erst entstehen, nachdem eine Erwerbsunfähigkeit 24 Monate ununterbrochen gedauert hatte. Dies traf im konkreten Fall während der Geltungsdauer des genannten Reglements nicht zu. Daher bildet - abweichend von der vorinstanzlichen Auffassung - mangels anderslautender übergangsrechtlicher Bestimmung das ab 1. Januar 1985 gültige Reglement Personalvorsorge vom Oktober 1984 (nachfolgend: Reglement) die beim Eintritt des Versicherungsfalls, d.h. bei Entstehung des Rentenanspruchs, massgebliche rechtliche Grundlage.</w:t>
      </w:r>
    </w:p>
    <w:p>
      <w:r>
        <w:rPr>
          <w:b/>
        </w:rPr>
        <w:t>E. 2.3</w:t>
      </w:r>
    </w:p>
    <w:p>
      <w:r>
        <w:t>Die im konkreten Zusammenhang relevante Bestimmung von Art. 9 Abs. 1 Satz 1 Reglement lautet wie folgt: "Die versicherte Person hat Anspruch auf Invaliditätsleistungen, wenn sie im Sinne der IV invalid ist." Auch in Art. 17 Abs. 1 Satz 1 Reglement, welcher die Zusatzversicherung betrifft, ist von Invalidität "im Sinne der IV" die Rede. Die nachträgliche Anpassung laufender Renten ist weder im anwendbaren (E. 2.2) noch in einem später erlassenen Reglement explizit geregelt. Die Auslegung von Reglementsbestimmungen im Bereich der weitergehenden Vorsorge einer privaten Vorsorgeeinrichtung erfolgt nach dem Vertrauensprinzip ( BGE 134 V 223 E. 3.1 S. 227 f.; 134 V 369 E. 6.2 S. 375).</w:t>
      </w:r>
    </w:p>
    <w:p>
      <w:r>
        <w:rPr>
          <w:b/>
        </w:rPr>
        <w:t>E. 2.4</w:t>
      </w:r>
    </w:p>
    <w:p>
      <w:r>
        <w:t>Aus dem allgemeinen Sprachgebrauch ergibt sich zweifellos, dass unter "IV" die Eidgenössische Invalidenversicherung zu verstehen ist; diese Formulierung wird denn auch durchgehend in den später erlassenen Reglementen (vgl. deren Art. 13 Abs. 1) verwendet. Aufgrund des klaren Wortlautes von Art. 9 Abs. 1 Satz 1 Reglement dürfen und müssen die Versicherten in guten Treuen davon ausgehen, dass der vorsorgerechtliche Rentenanspruch direkt an die invalidenversicherungsrechtliche Betrachtungsweise anknüpft (anders in SVR 2010 BVG Nr. 34 S. 129, 9C_889/2009 E. 2.3 und 3.3), zumal eine solche Koordination zwischen Invalidenversicherung und beruflicher Vorsorge auch im vorobligatorischen Bereich sachlich begründet und nicht aussergewöhnlich ist (vgl. BGE 132 V 1 E. 3.2 S. 4 f.). Dadurch rechtfertigt es sich, bei der Beurteilung des reglementarischen Rentenanspruchs die im Anwendungsgebiet der gesetzlichen Mindestvorsorge entwickelte Rechtsprechung betreffend die grundsätzliche Bindung der Pensionskasse an die Entscheide der Organe der Invalidenversicherung (E. 2.5) analog anzuwenden.</w:t>
      </w:r>
    </w:p>
    <w:p>
      <w:r>
        <w:rPr>
          <w:b/>
        </w:rPr>
        <w:t>E. 2.5</w:t>
      </w:r>
    </w:p>
    <w:p>
      <w:r>
        <w:t>Ein Entscheid der IV-Stelle ist für die Einrichtungen der beruflichen Vorsorge verbindlich, sofern die Vorsorgeeinrichtung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 BGE 133 V 67 E. 4.3.2 S. 69; 130 V 270 E. 3.1 S. 273).</w:t>
      </w:r>
    </w:p>
    <w:p>
      <w:r>
        <w:rPr>
          <w:b/>
        </w:rPr>
        <w:t>E. 2.6.1</w:t>
      </w:r>
    </w:p>
    <w:p>
      <w:r>
        <w:t>Die Verfügung der IV-Stelle des Kantons Zürich vom 22. April 2008 wurde der Pensionskasse eröffnet. Diese wurde denn auch vom beschwerdeweise angerufenen Gericht zum Verfahren beigeladen, in welchem die Zulässigkeit der Rentenaufhebung unter invalidenversicherungsrechtlichen Aspekten geprüft wurde. Gegen den entsprechenden Entscheid des Sozialversicherungsgerichts des Kantons Zürich vom 19. Februar 2010 ergriff sie kein Rechtsmittel. Indessen erhob sie gegen die den bejahten Rechtsanspruch konkretisierende Verfügung vom 19. Mai 2010 Beschwerde, worauf das Gericht zu Recht nicht eintrat (Urteil 9C_641/2010 vom 7. September 2010, publ. in: SVR 2011 IV Nr. 28 S. 80). Die Beteiligung der Pensionskasse am invalidenversicherungsrechtlichen Verfahren steht somit ausser Frage.</w:t>
      </w:r>
    </w:p>
    <w:p>
      <w:r>
        <w:rPr>
          <w:b/>
        </w:rPr>
        <w:t>E. 2.6.2</w:t>
      </w:r>
    </w:p>
    <w:p>
      <w:r>
        <w:t>Die Pensionskasse hält den Entscheid des Sozialversicherungsgerichts des Kantons Zürich vom 19. Februar 2010 resp. die Rentenausrichtung für offensichtlich "unrichtig" und somit unhaltbar. Was sie dafür vorbringt, hält indessen nicht stand: Auch wenn im - von der Vorinstanz zu Recht für beweiskräftig im Sinne von BGE 125 V 351 E. 3a S. 352 gehaltenen - Gutachten des Instituts X.________ vom 27. September 2007 für angepasste Tätigkeiten eine uneingeschränkte Arbeitsfähigkeit attestiert wurde, lässt sich daraus nicht auf eine Veränderung des Gesundheitszustandes schliessen, welche eine revisionsweise Aufhebung der Rente der Invalidenversicherung nach sich ziehen könnte (vgl. Art. 17 Abs. 1 ATSG [SR 830.1]). Diesbezüglich hat auch die Vorinstanz verbindlich (E. 1.1) und in Übereinstimmung mit dem Sozialversicherungsgericht des Kantons Zürich festgestellt, es könne nicht von einer wesentlichen Verbesserung ausgegangen werden. Anhaltspunkte für eine andere rentenrelevante Veränderung des Sachverhalts sind nicht ersichtlich und werden auch nicht geltend gemacht. Was die ursprüngliche Rentenzusprache durch die IV-Stelle anbelangt, ist die Vorinstanz der Auffassung, dass sie aus damaliger Sicht eine genügende Grundlage für die Ausrichtung einer reglementarischen Rente bildete. Das Sozialversicherungsgericht des Kantons Zürich verneinte eine zweifellose Unrichtigkeit - welche für eine wiedererwägungsweise Rentenaufhebung erforderlich wäre (vgl. Art. 53 Abs. 2 ATSG ) - nicht explizit, hielt sie aber zumindest für "fraglich" und schloss in der Folge eine Wiedererwägung der entsprechenden Verfügung unter Verweis auf den Grundsatz von Treu und Glauben ( Art. 9 BV ) aus. Die IV-Stelle klärte den medizinischen Sachverhalt vor Erlass des Rentenentscheids ab und dem Gutachten der MEDAS vom 5. April 2001 lässt sich diesbezüglich entnehmen, dass er auf einer "damals üblichen gutachterlichen Beurteilung" beruhte. Im Rahmen einer im Februar 2000 eingeleiteten Rentenrevision wurden erneut umfangreiche medizinische Abklärungen getroffen, welche zur Anerkennung einer vollständigen Arbeitsunfähigkeit und Bestätigung des Rentenanspruchs führten (Verfügung vom 14. August 2002). Unter diesen Umständen kann die Rentenzusprache nicht als zweifellos unrichtig bezeichnet werden. Die Bestätigung des bisherigen Rentenanspruchs ist daher nach invalidenversicherungsrechtlichen Grundsätzen nicht offensichtlich unhaltbar, zumal keine anderen Gründe für eine Rentenaufhebung (vgl. etwa Art. 53 Abs. 1 ATSG ) ersichtlich sind.</w:t>
      </w:r>
    </w:p>
    <w:p>
      <w:r>
        <w:rPr>
          <w:b/>
        </w:rPr>
        <w:t>E. 2.6.3</w:t>
      </w:r>
    </w:p>
    <w:p>
      <w:r>
        <w:t>Nach dem Gesagten ist die Pensionskasse nicht nur in grundsätzlicher Hinsicht (E. 2.4), sondern auch im konkreten Fall an den invalidenversicherungsrechtlichen Entscheid gebunden. Daran ändert auch das Gebot der Rechtsgleichheit ( Art. 8 BV ) nichts: Bei der reglementarisch vorgesehenen Anknüpfung an die invalidenversicherungsrechtliche Betrachtungsweise kann die bestehende Rente nur nach den in diesem Bereich geltenden Regeln aufgehoben werden, wenn neu eine Arbeitsfähigkeit für angepasste Tätigkeiten festgestellt wird. Inwiefern darin eine unzulässige Privilegierung gegenüber "allen anderen Erwerbstätigen" liegen soll, ist nicht nachvollziehbar. Die Beschwerde ist begründet.</w:t>
      </w:r>
    </w:p>
    <w:p>
      <w:r>
        <w:rPr>
          <w:b/>
        </w:rPr>
        <w:t>E. 3</w:t>
      </w:r>
    </w:p>
    <w:p>
      <w:r>
        <w:t>Dem Ausgang des Verfahrens entsprechend sind die Gerichtskosten der Beschwerdegegnerin aufzuerlegen ( Art. 66 Abs. 1 BGG ; vgl. Urteil 9C_178/2011 vom 20. Mai 2011 E. 3.3.1 mit Hinweisen). Ausserdem hat sie der obsiegenden Beschwerdeführerin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