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950/2012 vom 7. April 2013</w:t>
      </w:r>
    </w:p>
    <w:p>
      <w:r>
        <w:t>Bundesgericht, 2013-04-07, DE</w:t>
      </w:r>
    </w:p>
    <w:p>
      <w:r>
        <w:rPr>
          <w:b/>
        </w:rPr>
        <w:t xml:space="preserve">Quelle: </w:t>
      </w:r>
      <w:r>
        <w:t>https://mcp.opencaselaw.ch/entscheid/bger_9C_950_2012</w:t>
      </w:r>
    </w:p>
    <w:p>
      <w:r>
        <w:t>FR: TF 9C 950/2012 du 7 avril 2013</w:t>
      </w:r>
    </w:p>
    <w:p>
      <w:r>
        <w:t>IT: TF 9C 950/2012 del 7 aprile 2013</w:t>
      </w:r>
    </w:p>
    <w:p>
      <w:pPr>
        <w:pStyle w:val="Heading2"/>
      </w:pPr>
      <w:r>
        <w:t>Regeste</w:t>
      </w:r>
    </w:p>
    <w:p>
      <w:r>
        <w:t>Berufliche Vorsorge (Invalidenrente) | Berufliche Vorsorge</w:t>
      </w:r>
    </w:p>
    <w:p>
      <w:pPr>
        <w:pStyle w:val="Heading2"/>
      </w:pPr>
      <w:r>
        <w:t>Erwägungen</w:t>
      </w:r>
    </w:p>
    <w:p>
      <w:r>
        <w:rPr>
          <w:b/>
        </w:rPr>
        <w:t>E. 1</w:t>
      </w:r>
    </w:p>
    <w:p>
      <w:r>
        <w:t>Die Vorinstanz hat erwogen, aufgrund der ärztlichen Berichte sei davon auszugehen, dass nach dem Unfall vom xxx 1995 noch während der Dauer des Vorsorgeverhältnisses neuropsychologische Störungen aufgetreten seien. Der Klägerin sei wegen der aus neuropsychologischer Sicht eingeschränkten Arbeitsfähigkeit mit Verfügung vom 6. Juni 2007 eine halbe Rente der Invalidenversicherung für die Zeit ab 1. Januar 2002 (nach Beendigung der Umschulung mit Ausrichtung von Taggeldern) zugesprochen worden. Der enge sachliche Zusammenhang zwischen der noch während der Dauer des Vorsorgeverhältnisses (Versicherungsdeckung für das Risiko Invalidität bis Ende September 1995; Art. 10 Abs. 3 BVG ) und der Erwerbsunfähigkeit sei somit gegeben ( Art. 23 BVG , in der bis 31. Dezember 2004 geltenden Fassung; BGE 134 V 20 E. 3.2 S. 22). Sodann sei die Klägerin nach dem Unfall vom 24. Februar 1995 nicht während längerer Zeit wieder voll arbeitsfähig gewesen. So sei die IV-Stelle bei der Zusprechung der Umschulung vom xxx 1999 bis xxx 2001 von einer Arbeitsfähigkeit von 50 % ausgegangen. Der enge zeitliche Zusammenhang zwischen der während der Dauer des Vorsorgeverhältnisses bestandenen Arbeitsunfähigkeit und der Invalidität sei daher ebenfalls gegeben ( BGE 134 V 20 E. 2.2 S. 22 und E. 5.3 S. 27). Damit sei der Anspruch der Klägerin auf eine halbe Invalidenrente der beruflichen Vorsorge - nach Massgabe des Leistungsreglements der Beschwerde führenden Vorsorgeeinrichtung vom 27. April 2006 - ab 1. Januar 2002 begründet.</w:t>
      </w:r>
    </w:p>
    <w:p>
      <w:r>
        <w:rPr>
          <w:b/>
        </w:rPr>
        <w:t>E. 2</w:t>
      </w:r>
    </w:p>
    <w:p>
      <w:r>
        <w:t>Die Beschwerdeführerin rügt, der angefochtene Entscheid beruhe auf einem offensichtlich unrichtig festgestellten Sachverhalt ( Art. 97 Abs. 1 BGG ) und auf einer willkürlichen Beweiswürdigung und verstosse gegen das Urteil 8C_234/2010 vom 8. Juni 2010. Darin habe das Bundesgericht festgehalten, dass zwischen den heutigen Beschwerden (neuropsychologische Störungen) und dem Unfall vom 24. Februar 1995 kein natürlicher Kausalzusammenhang im unfallversicherungsrechtlichen Sinne (vgl. dazu BGE 129 V 177 E. 3.1 S. 181 mit Hinweisen) mehr bestehe. An diese Erkenntnis habe sich die Vorinstanz zu halten.</w:t>
      </w:r>
    </w:p>
    <w:p>
      <w:r>
        <w:rPr>
          <w:b/>
        </w:rPr>
        <w:t>E. 3</w:t>
      </w:r>
    </w:p>
    <w:p>
      <w:r>
        <w:t>Die Beschwerdeführerin bestreitet nicht, dass die neuropsychologischen Störungen während der Dauer des Vorsorgeverhältnisses (mit dem Unfall vom xxx 1995) aufgetreten waren. Sie macht auch nicht geltend, die Störungen stellten - ungeachtet ihrer Ursache (Krankheit oder Unfall; Art. 3 f. ATSG) - keine gesundheitliche Beeinträchtigung dar, welche die Arbeitsfähigkeit in berufsvorsorgerechtlich relevanter Weise einschränkte (Urteil 9C_849/2012 vom 16. März 2013 E. 2.1.2 mit Hinweisen; vgl. Art. 6 ATSG ). Sie hatte denn auch bis zu dem mit Urteil 8C_234/2010 vom 8. Juni 2010 bestätigten Einspracheentscheid vom 5. August 2008, womit der (obligatorische) Unfallversicherer die bisher erbrachten Taggeldleistungen eingestellt hatte, ihre Leistungspflicht im Grundsatz bejaht. Unter diesen Umständen ist es für die Belange der (obligatorischen) beruflichen Vorsorge unerheblich, ob die Arbeitsunfähigkeit, deren Ursache zur Invalidität geführt hat, nach Art. 23 BVG krankheits- oder unfallbedingt ist (Urteil 9C_597/2008 vom 3. Dezember 2008 E. 2.2.2). Dem Leistungsreglement der Beschwerdeführerin lässt sich für den überobligatorischen Bereich nichts anderes entnehmen. Für ihre Leistungspflicht ist somit nicht entscheidend, ob die neuropsychologischen Störungen natürlich kausale Folge des Unfalles vom xxx 1995 im unfallversicherungsrechtlichen Sinne sind oder nicht. Schliesslich stellt die Verneinung des natürlichen Kausalzusammenhangs im unfallversicherungsrechtlichen Kontext für sich allein genommen keinen Grund für eine autonome, d.h. nicht einen IV-Entscheid nachvollziehende Anpassung der Invalidenleistungen der beruflichen Vorsorge dar (vgl. BGE 138 V 409 E. 3.2 S. 415, 137 V 76 E. 3.3.1 S. 80 und BGE 133 V 67 E. 4.3.1 und E. 4.3.5 S. 68 ff.). Die Beschwerde ist unbegründet.</w:t>
      </w:r>
    </w:p>
    <w:p>
      <w:r>
        <w:rPr>
          <w:b/>
        </w:rPr>
        <w:t>E. 4</w:t>
      </w:r>
    </w:p>
    <w:p>
      <w:r>
        <w:t>Dem Ausgang des Verfahrens entsprechend hat die Beschwerdeführerin die Gerichtskosten zu tragen ( Art. 66 Abs. 1 BGG ) und der Beschwerdegegnerin eine Parteientschädigung gemäss der von ihrem Rechtsvertreter eingereichten Kostennote vom 5. Februar 2013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