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9C_94/2024 vom 20. Februar 2024</w:t>
      </w:r>
    </w:p>
    <w:p>
      <w:r>
        <w:t>Bundesgericht, 2024-02-20, FR</w:t>
      </w:r>
    </w:p>
    <w:p>
      <w:r>
        <w:rPr>
          <w:b/>
        </w:rPr>
        <w:t xml:space="preserve">Quelle: </w:t>
      </w:r>
      <w:r>
        <w:t>https://mcp.opencaselaw.ch/entscheid/bger_9C_94_2024</w:t>
      </w:r>
    </w:p>
    <w:p>
      <w:r>
        <w:t>FR: TF 9C_94/2024 du 20 février 2024</w:t>
      </w:r>
    </w:p>
    <w:p>
      <w:r>
        <w:t>IT: TF 9C_94/2024 del 20 febbraio 2024</w:t>
      </w:r>
    </w:p>
    <w:p>
      <w:pPr>
        <w:pStyle w:val="Heading2"/>
      </w:pPr>
      <w:r>
        <w:t>Volltext</w:t>
      </w:r>
    </w:p>
    <w:p>
      <w:r>
        <w:t>Bundesgericht</w:t>
      </w:r>
    </w:p>
    <w:p>
      <w:r>
        <w:t>Tribunal fédéral</w:t>
      </w:r>
    </w:p>
    <w:p>
      <w:r>
        <w:t>Tribunale federale</w:t>
      </w:r>
    </w:p>
    <w:p>
      <w:r>
        <w:t>Tribunal federal</w:t>
      </w:r>
    </w:p>
    <w:p>
      <w:r>
        <w:t>9C_94/2024</w:t>
      </w:r>
    </w:p>
    <w:p>
      <w:r>
        <w:t>Arrêt du 20 février 2024</w:t>
      </w:r>
    </w:p>
    <w:p>
      <w:r>
        <w:t>IIIe Cour de droit public</w:t>
      </w:r>
    </w:p>
    <w:p>
      <w:r>
        <w:t>Composition</w:t>
      </w:r>
    </w:p>
    <w:p>
      <w:r>
        <w:t>M. le Juge fédéral Parrino, Président.</w:t>
      </w:r>
    </w:p>
    <w:p>
      <w:r>
        <w:t>Greffier : M. Feller.</w:t>
      </w:r>
    </w:p>
    <w:p>
      <w:r>
        <w:t>Participants à la procédure</w:t>
      </w:r>
    </w:p>
    <w:p>
      <w:r>
        <w:t>A.________,</w:t>
      </w:r>
    </w:p>
    <w:p>
      <w:r>
        <w:t>recourante,</w:t>
      </w:r>
    </w:p>
    <w:p>
      <w:r>
        <w:t>contre</w:t>
      </w:r>
    </w:p>
    <w:p>
      <w:r>
        <w:t>Avenir Assurance Maladie SA,</w:t>
      </w:r>
    </w:p>
    <w:p>
      <w:r>
        <w:t>Service juridique, rue des Cèdres 5, 1920 Martigny,</w:t>
      </w:r>
    </w:p>
    <w:p>
      <w:r>
        <w:t>intimée.</w:t>
      </w:r>
    </w:p>
    <w:p>
      <w:r>
        <w:t>Objet</w:t>
      </w:r>
    </w:p>
    <w:p>
      <w:r>
        <w:t>Assurance-maladie (condition de recevabilité),</w:t>
      </w:r>
    </w:p>
    <w:p>
      <w:r>
        <w:t>recours contre l'arrêt de la Cour de justice de la République et canton de Genève du 12 décembre 2023 (A/75/2023 ATAS/972/2023).</w:t>
      </w:r>
    </w:p>
    <w:p>
      <w:r>
        <w:t>Vu :</w:t>
      </w:r>
    </w:p>
    <w:p>
      <w:r>
        <w:t>le recours du 1</w:t>
      </w:r>
    </w:p>
    <w:p>
      <w:r>
        <w:t>er février 2024, (timbre postal) contre l'arrêt de la Cour de justice de la République et canton de Genève, Chambre des assurances sociales, du 12 décembre 2023, remis le 15 décembre 2023 à A.________, selon l'attestation postale,</w:t>
      </w:r>
    </w:p>
    <w:p>
      <w:r>
        <w:t>considérant :</w:t>
      </w:r>
    </w:p>
    <w:p>
      <w:r>
        <w:t>que le recours n'a pas été interjeté dans le délai de trente jours prévu par l' art. 100 al. 1 LTF , échu le 30 janvier 2024 selon les art. 44 à 48 LTF,</w:t>
      </w:r>
    </w:p>
    <w:p>
      <w:r>
        <w:t>que le recours doit être déclaré irrecevable selon la procédure simplifiée de l' art. 108 al. 1 let. a LTF ,</w:t>
      </w:r>
    </w:p>
    <w:p>
      <w:r>
        <w:t>qu'en application de l'art.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20 février 2024</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