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948/2012 vom 22. Juli 2013</w:t>
      </w:r>
    </w:p>
    <w:p>
      <w:r>
        <w:t>Bundesgericht, 2013-07-22, DE</w:t>
      </w:r>
    </w:p>
    <w:p>
      <w:r>
        <w:rPr>
          <w:b/>
        </w:rPr>
        <w:t xml:space="preserve">Quelle: </w:t>
      </w:r>
      <w:r>
        <w:t>https://mcp.opencaselaw.ch/entscheid/bger_9C_948_2012</w:t>
      </w:r>
    </w:p>
    <w:p>
      <w:r>
        <w:t>FR: TF 9C 948/2012 du 22 juillet 2013</w:t>
      </w:r>
    </w:p>
    <w:p>
      <w:r>
        <w:t>IT: TF 9C 948/2012 del 22 luglio 2013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9C_734/2010 vom 21. Oktober 2010 E. 3; SVR 2012 BVG Nr. 11 S. 44, 9C_779/2010 E. 1.1.1 [nicht publiziert in: BGE 137 V 446 ]).</w:t>
      </w:r>
    </w:p>
    <w:p>
      <w:r>
        <w:rPr>
          <w:b/>
        </w:rPr>
        <w:t>E. 1.2</w:t>
      </w:r>
    </w:p>
    <w:p>
      <w:r>
        <w:t>Der gestützt auf medizinische Akten gerichtlich festgestellte Gesundheitszustand bzw.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135 V 465 , 134 V 231 E. 5.1 S. 232). Die konkrete Beweiswürdigung ist Tatfrage (nicht publ. E. 4.1 von BGE 135 V 254 , in SVR 2009 IV Nr. 53 S. 164 [9C_204/2009]; Urteil 8C_886/2011 vom 4. April 2012 E. 1).</w:t>
      </w:r>
    </w:p>
    <w:p>
      <w:r>
        <w:rPr>
          <w:b/>
        </w:rPr>
        <w:t>E. 2</w:t>
      </w:r>
    </w:p>
    <w:p>
      <w:r>
        <w:t>Das kantonale Gericht hat die für die hier im Streit liegende Zusprechung von Leistungen der Invalidenversicherung massgeblichen materiell- und beweisrechtlichen Grundlagen gemäss Gesetz und Rechtsprechung zutreffend dargelegt. Dies betrifft namentlich die Bestimmungen und Grundsätze zur Rentenrevision ( Art. 17 Abs. 1 ATSG in Verbindung mit Art. 87 ff. IVV ; BGE 134 V 131 E. 3 S. 132 mit Hinweisen; 133 V 108 E. 5 S. 110 ff.; 117 V 198 E. 3b S. 199) sowie zu den Anforderungen an beweiskräftige medizinische Berichte und Gutachten ( BGE 134 V 231 E. 5.1 S. 232; 125 V 351 E. 3a S. 352 mit Hinweis). Darauf wird verwiesen.</w:t>
      </w:r>
    </w:p>
    <w:p>
      <w:r>
        <w:rPr>
          <w:b/>
        </w:rPr>
        <w:t>E. 3.1</w:t>
      </w:r>
    </w:p>
    <w:p>
      <w:r>
        <w:t>Die Vorinstanz setzte sich einlässlich mit den medizinischen Akten auseinander und erwog, das Gutachten des Abklärungszentrums Y.________ und damit auch die Schlussfolgerung der Experten, wonach in einer behinderungsangepassten Tätigkeit weiterhin eine 50%ige Arbeitsfähigkeit bestehe, erfülle die Anforderungen an eine beweiskräftige Expertise. Die seit 2005 hinzugekommenen Gesundheitsprobleme bedeuteten nicht automatisch eine weitere Verminderung der Arbeitsfähigkeit, diese sei vielmehr unverändert geblieben. Bei dieser Ausgangslage erübrige sich ein Einkommensvergleich; ein höherer Abzug vom Tabellenlohn bei unverändertem Belastungsprofil sei ausgeschlossen.</w:t>
      </w:r>
    </w:p>
    <w:p>
      <w:r>
        <w:rPr>
          <w:b/>
        </w:rPr>
        <w:t>E. 3.2</w:t>
      </w:r>
    </w:p>
    <w:p>
      <w:r>
        <w:t>Der Beschwerdeführer macht im Wesentlichen geltend, das kantonale Gericht habe Bundesrecht verletzt, indem es - willkürlich - lediglich eine Änderung der Diagnosen anerkannt habe, nicht aber eine Verminderung der Arbeitsfähigkeit. Gegenüber dem Jahre 2005 seien zahlreiche weitere Limitierungen hinzugekommen. Die Lungenkrankheit lasse nurmehr eine mindestens schadstoffarme Arbeitsumgebung ohne Nässe und Kälte zu. Es sei auch nicht ersichtlich und werde von der Vorinstanz nicht begründet, weshalb die Ausführungen zur Lungenproblematik des Teilgutachtens des Abklärungszentrums Y.________ Dr. med. O.________, Spezialarzt FMH für Innere Medizin, speziell Lungenkrankheiten, überzeugender seien als jene des Dr. med. K.________ (Bericht vom 12. Mai 2009). Nicht einmal dem Gutachten des Abklärungszentrums Y.________ lasse sich der Schluss entnehmen, es seien weiterhin körperlich leichte, leidensangepasste Tätigkeiten mit der Möglichkeit zur Schonung des rechten Handgelenks im Umfang von 50 % zumutbar, wie dies noch 2005 der Fall gewesen sei. Die Gutachter legten nicht dar, inwiefern die pneumologischen und insbesondere auch die ophthalmologischen Einschränkungen in der rheumatologischen Beurteilung bereits berücksichtigt worden wären. Der Verzicht auf Durchführung eines Einkommensvergleichs sei gesetzeswidrig. Schliesslich sei nicht geprüft worden, ob das tatsächliche Belastungsprofil überhaupt auf eine verwertbare Restarbeitsfähigkeit schliessen lasse.</w:t>
      </w:r>
    </w:p>
    <w:p>
      <w:r>
        <w:rPr>
          <w:b/>
        </w:rPr>
        <w:t>E. 4.1</w:t>
      </w:r>
    </w:p>
    <w:p>
      <w:r>
        <w:t>Es ist unbestritten, dass sich die gesundheitliche Situation des Beschwerdeführers seit dem Einspracheentscheid vom 23. September 2005 insbesondere insoweit verändert hat, als im Jahre 2007 eine chronisch obstruktive Lungenkrankheit (COPD) diagnostiziert wurde (Bericht des Dr. med. K.________ vom 25. Juli 2007), ein bereits 2004 feststellbares Augenleiden (beidseitige Uveitis, rechtsbetont) weiter fortschritt (was sich in einer nebligen Trübung der Sicht, einer relativen Sichtabnahme und einer erhöhten Blendungsempfindlichkeit manifestierte; Zeugnis und Arztbericht des Dr. med. S.________ vom 10. August 2007 und 4. Februar 2009) und die arthrotischen Beschwerden am rechten Handgelenk progredient verliefen (Bericht des Dr. med. U.________ vom 23. April 2009). Indes lässt sich daraus nach den zutreffenden Erwägungen der Vorinstanz nicht einfach auf einen höheren Invaliditätsgrad schliessen. Invalidenversicherungsrechtlich sind nicht die Diagnosen und deren Anzahl entscheidend, sondern die Auswirkungen der gesundheitlichen Beeinträchtigungen auf die Arbeitsfähigkeit ( BGE 136 V 279 E. 3.2.1 S. 281 mit Hinweis auf BGE 127 V 294 E. 4c und 5a S. 298 f.). Eine Änderung der erhobenen Diagnosen sagt als solche nichts aus über die Entwicklung des Invaliditätsgrades.</w:t>
      </w:r>
    </w:p>
    <w:p>
      <w:r>
        <w:rPr>
          <w:b/>
        </w:rPr>
        <w:t>E. 4.2.1</w:t>
      </w:r>
    </w:p>
    <w:p>
      <w:r>
        <w:t>Die Gutachter des Abklärungszentrums Y.________ gelangten - im Rahmen einer gesamthaften Einschätzung aller involvierten Arztpersonen - nach ausgedehnten Untersuchungen zum Schluss, aus gesamtmedizinischer Sicht (unter Berücksichtigung der rheumatologischen, pneumologischen und ophthalmologischen Einschränkungen) seien dem Beschwerdeführer weiterhin leichte, wechselbelastende und rückenadaptierte Tätigkeiten zu 50 % zumutbar. Aufgrund der rechtsseitigen Radio-Karpalarthrose sollten mit der rechten Hand keine Gewichte über 10 kg repetitiv oder monoton gehoben oder gestossen werden. Zu vermeiden seien schwer- und grobmotorische sowie mittelmotorische Arbeiten und Tätigkeiten mit Abwinkeln des Handgelenks, überdies Schlag- oder Vibrationsbelastungen der rechten oberen Extremität. Aus pneumologischer Sicht limitierend wirkten die eingeschränkten lungenfunktionellen Reserven sowie die verminderte Anstrengungstoleranz, wobei die Einschränkung höchstens 30 % betrage und auf eine schadstofffreie bzw. -arme Arbeitsumgebung sowie das Vermeiden von Kälte und Nässe geachtet werden solle. Die pneumologischen wie auch die ophthalmologischen Befunde führten nicht zu einer über die aus rheumatologischer Sicht auf 50 % eingeschränkte Arbeitsfähigkeit hinausgehenden Limitierung.</w:t>
      </w:r>
    </w:p>
    <w:p>
      <w:r>
        <w:rPr>
          <w:b/>
        </w:rPr>
        <w:t>E. 4.2.2</w:t>
      </w:r>
    </w:p>
    <w:p>
      <w:r>
        <w:t>Soweit der Beschwerdeführer rügt, im angefochtenen Entscheid werde der Sachverhalt willkürlich festgestellt und die Beweise willkürlich gewürdigt, wenn unter Berufung auf das Gutachten des Abklärungszentrums Y.________ weiterhin von einer 50%igen Arbeitsfähigkeit in einer körperlich leichten, leidensangepassten Tätigkeit mit Möglichkeit zur Schonung des rechten Handgelenks ausgegangen werde, vermag er damit nicht durchzudringen. Bereits dem den Beschwerdeführer betreffenden Urteil I 465/02 vom 9. Januar 2003 E. 4 lagen die Annahmen zu Grunde, dass dem Versicherten infolge eingeschränkter Belastbarkeit der Wirbelsäule und des rechten Handgelenks mittelschwere und schwere Arbeiten sowie das Heben schwerer Lasten, stark belastende Körperpositionen und Kraftanwendungen der rechten Hand nicht mehr zumutbar seien. Das Eidgenössische Versicherungsgericht erwog, die von der Berufsberatung der IV-Stelle (am 29. März 1999) konkret für zumutbar erachteten ("DAP"-) Tätigkeiten (als Kassier, im Telefonverkauf sowie Bürohilfsarbeiten/ Arbeiten am PC) zeigten, dass auf dem allgemeinen Arbeitsmarkt zumutbare Stellen angeboten würden; darüber hinaus bestünden viele andere geeignete Beschäftigungsmöglichkeiten. Inwiefern die seither neu hinzugekommenen Einschränkungen körperlich gering belastende Arbeitstätigkeiten zunehmend unzumutbar machen würden, macht weder der Versicherte konkret geltend noch ergeben sich dafür entsprechende Hinweise aus den Akten.</w:t>
      </w:r>
    </w:p>
    <w:p>
      <w:r>
        <w:rPr>
          <w:b/>
        </w:rPr>
        <w:t>E. 4.3</w:t>
      </w:r>
    </w:p>
    <w:p>
      <w:r>
        <w:t>Schliesslich rügt der Versicherte, die Experten des Abklärungszentrums Y.________ begründeten in keiner Weise, inwiefern die Einschränkungen aus pulmonaler und ophthalmologischer Sicht bereits in der aus rheumatologischen Gründen attestierten Arbeitsunfähigkeit mitenthalten sein sollen. Auch darin kann ihm nicht gefolgt werden. Zunächst führt die Kombination mehrerer Funktionsstörungen nicht notwendigerweise zu einer Addition der in unterschiedlichen medizinischen Fachdisziplinen attestierten Arbeitsunfähigkeiten. Beim Zusammentreffen verschiedener Gesundheitsbeeinträchtigungen überschneiden sich vielmehr in aller Regel deren erwerbliche Auswirkungen, weshalb der Grad der Arbeitsunfähigkeit grundsätzlich in einer sämtliche Behinderungen umfassenden medizinischen Gesamtbeurteilung zu bestimmen ist (z.B. Urteil I 85/04 vom 27. August 2004 E. 2.3 mit Hinweisen). Dass die Gutachter des Abklärungszentrums Y.________ in ihrer zusammenfassenden Beurteilung vom 31. Mai 2010 die pneumologisch und ophthalmologisch begründeten Arbeitsunfähigkeiten als von der aus rheumatologischer Sicht auf 50 % veranschlagten Arbeitsunfähigkeit erfasst betrachteten, ist nachvollziehbar und lässt die Expertise in keiner Weise als beweisuntauglich erscheinen. Mit Blick auf das im Gutachten umrissene Zumutbarkeitsprofil ist in der Tat nicht ersichtlich, inwiefern die Lungen- und Augenprobleme zusätzlich limitierend wären. Ob die Lungenfunktionsstörung die Arbeitsfähigkeit um 30 % oder um 50 % einschränkt, fällt nach dem Gesagten nicht ins Gewicht, weshalb sich diesbezügliche Weiterungen erübrigen.</w:t>
      </w:r>
    </w:p>
    <w:p>
      <w:r>
        <w:rPr>
          <w:b/>
        </w:rPr>
        <w:t>E. 4.4</w:t>
      </w:r>
    </w:p>
    <w:p>
      <w:r>
        <w:t>Zusammenfassend hat die Vorinstanz mit in allen Teilen bundesrechtskonformer Beweiswürdigung gestützt auf das Gutachten vom 31. Mai 2010 letztinstanzlich verbindlich festgestellt, die Änderungen der Diagnosen blieben ohne Auswirkungen auf die Arbeitsfähigkeit. Bei dieser Ausgangslage durfte sie von einem Einkommensvergleich absehen, ohne Bundesrecht zu verletzen.</w:t>
      </w:r>
    </w:p>
    <w:p>
      <w:r>
        <w:rPr>
          <w:b/>
        </w:rPr>
        <w:t>E. 5</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