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941/2009 vom 15. Dezember 2009</w:t>
      </w:r>
    </w:p>
    <w:p>
      <w:r>
        <w:t>Bundesgericht, 2009-12-15, DE</w:t>
      </w:r>
    </w:p>
    <w:p>
      <w:r>
        <w:rPr>
          <w:b/>
        </w:rPr>
        <w:t xml:space="preserve">Quelle: </w:t>
      </w:r>
      <w:r>
        <w:t>https://mcp.opencaselaw.ch/entscheid/bger_9C_941_2009</w:t>
      </w:r>
    </w:p>
    <w:p>
      <w:r>
        <w:t>FR: TF 9C 941/2009 du 15 décembre 2009</w:t>
      </w:r>
    </w:p>
    <w:p>
      <w:r>
        <w:t>IT: TF 9C 941/2009 del 15 dicembre 2009</w:t>
      </w:r>
    </w:p>
    <w:p>
      <w:pPr>
        <w:pStyle w:val="Heading2"/>
      </w:pPr>
      <w:r>
        <w:t>Regeste</w:t>
      </w:r>
    </w:p>
    <w:p>
      <w:r>
        <w:t>Ergänzungsleistung zur AHV/IV | Ergänzungsleistung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2.1</w:t>
      </w:r>
    </w:p>
    <w:p>
      <w:r>
        <w:t>Die Vorinstanz erwog, die Beschwerdegegnerin habe die Rückforderung im Anschluss an die Nachzahlung der (deutschen) Altersrente verfügt und sich dabei an die höchstrichterliche Rechtsprechung gehalten. Weil eine Verrechnung auch zulässig sei, bevor eine rechtskräftige Entscheidung über den Rückforderungsanspruch vorliege, habe sie die Rückforderung zu Recht mit fälligen Ergänzungsleistungen verrechnet.</w:t>
      </w:r>
    </w:p>
    <w:p>
      <w:r>
        <w:rPr>
          <w:b/>
        </w:rPr>
        <w:t>E. 2.2</w:t>
      </w:r>
    </w:p>
    <w:p>
      <w:r>
        <w:t>Die Beschwerdeführer rügen, das kantonale Gericht habe in Verletzung von Bundesrecht die Verrechnung während laufendem Verfahren geschützt. Unter Berücksichtigung der aufschiebenden Wirkung von Beschwerden gegen Rückforderungsverfügungen sei die Rückforderung während eines Rechtsmittelverfahrens rechtlich noch gar nicht durchsetzbar. Soweit in Art. 27 ELV etwas anderes bestimmt werde, sei die Verordnungsbestimmung gesetzeswidrig.</w:t>
      </w:r>
    </w:p>
    <w:p>
      <w:r>
        <w:rPr>
          <w:b/>
        </w:rPr>
        <w:t>E. 3</w:t>
      </w:r>
    </w:p>
    <w:p>
      <w:r>
        <w:t>Es ist nunmehr unbestritten, dass die Beschwerdeführer gegenüber der Beschwerdegegnerin im Umfang von insgesamt Fr. 10'355.10 (Höhe der rückwirkend ausbezahlten deutschen Altersrente) rückerstattungspflichtig sind, dies zu Recht ( BGE 122 V 134 ). Die Beschwerdegegnerin hat die zuviel bezogenen Gelder ab August 2008 mit den EL-Leistungen verrechnet (wobei sie am 15. Oktober 2008 die Kürzung des monatlich zu verrechnenden Betrages verfügt hatte, um den Beschwerdeführern die Begleichung ihrer Krankenkassenprämien zu ermöglichen). Zwischen August 2008 und November 2009 wurden rund Fr. 7'000.- zur Verrechnung gebracht (bei einer monatlichen EL in Höhe von etwa Fr. 442.-). Offen ist demzufolge noch ein Betrag in Höhe von etwas mehr als Fr. 3'000.-. Dabei bestreiten die Beschwerdeführer nicht grundsätzlich die Zulässigkeit der Verrechnung, sondern wenden sich gegen deren Vornahme während laufendem Beschwerdeverfahren.</w:t>
      </w:r>
    </w:p>
    <w:p>
      <w:r>
        <w:rPr>
          <w:b/>
        </w:rPr>
        <w:t>E. 4.1</w:t>
      </w:r>
    </w:p>
    <w:p>
      <w:r>
        <w:t>Wie die Versicherten selbst ausführen, haben sie hinsichtlich der bereits erfolgten Verrechnung keinen praktischen Nutzen an einer Gutheissung der Beschwerde, so dass insoweit auf die Beschwerde nicht einzutreten wäre ( Art. 89 Abs. 1 lit. c BGG ). Sie bringen indes vor, die Frage nach der Zulässigkeit einer Verrechnung während laufendem Beschwerdeverfahren sei Gegenstand eines weiteren, von ihnen vorinstanzlich anhängig gemachten Verfahrens (und stelle sich auch sonst immer wieder).</w:t>
      </w:r>
    </w:p>
    <w:p>
      <w:r>
        <w:rPr>
          <w:b/>
        </w:rPr>
        <w:t>E. 4.2</w:t>
      </w:r>
    </w:p>
    <w:p>
      <w:r>
        <w:t>Das Bundesgericht verzichtet bei der Prüfung der Eintretens-voraussetzungen praxisgemäss ausnahmsweise auf das Erfordernis des aktuellen Interesses, wenn sich die aufgeworfenen grundsätzlichen Fragen jeweils unter gleichen oder ähnlichen Umständen wieder stellen könnten, ohne dass im Einzelfall rechtzeitig eine höchstrichterliche Prüfung stattfinden könnte ( BGE 128 II 34 E. 1b S. 36 mit Hinweisen). Soweit die Beschwerdeführer sinngemäss beantragen, es sei die Bundesrechtswidrigkeit der vorinstanzlich geschützten Vorgehensweise der Beschwerdegegnerin festzustellen (zur Zulässigkeit von Feststellungsbegehren vgl. in BGE 132 V 347 nicht publizierte E. 2 des Urteils B 19/04 vom 16. August 2006 mit Hinweis), kann somit auf die Beschwerde eingetreten werden.</w:t>
      </w:r>
    </w:p>
    <w:p>
      <w:r>
        <w:rPr>
          <w:b/>
        </w:rPr>
        <w:t>E. 5.1</w:t>
      </w:r>
    </w:p>
    <w:p>
      <w:r>
        <w:t>Nach den zutreffenden Erwägungen im angefochtenen Entscheid ist für die Zulässigkeit einer Verrechnung massgeblich, ob die Forderungen gegenseitig und gleichartig sind sowie ob zum Zeitpunkt der Verrechnung die Fälligkeit eingetreten war ( Art. 120 Abs. 1 OR ; vgl. BGE 132 V 127 E. 6.4.3.1. S. 143 f. mit Hinweisen). Sind diese Voraussetzungen erfüllt, ist die Verrechnung zulässig, selbst wenn die Gegenforderung bestritten ist (vgl. Art. 120 Abs. 2 OR ). Keine Rolle spielt, ob eine Forderung bereits rechtskräftig zugesprochen worden war oder nicht (vgl. Urteil H 195/96 vom 22. Juni 1998 E. 3b).</w:t>
      </w:r>
    </w:p>
    <w:p>
      <w:r>
        <w:rPr>
          <w:b/>
        </w:rPr>
        <w:t>E. 5.2</w:t>
      </w:r>
    </w:p>
    <w:p>
      <w:r>
        <w:t>Das Bundesgericht hat in BGE 130 V 407 E. 3.4 S. 413 entschieden, dass Einsprachen und Beschwerden gegen Rückerstattungsverfügungen über unrechtmässig bezogene Ergänzungsleistungen von Gesetzes wegen aufschiebende Wirkung zukommt. Das Gericht erwog, es sei wenig sinnvoll, bei EL-Bezügern, die weder Vermögen noch Erwerbseinkommen haben, vor dem rechtskräftigen Entscheid der Erlassfrage die Rückforderung zu vollstrecken. Die Beschwerdeführer berufen sich auf diese Rechtsprechung und machen geltend, die vorinstanzliche geschützte Verrechnung der Beschwerdegegnerin stehe im Widerspruch zu diesem Entscheid. Diesem Vorbringen kann nicht gefolgt werden. Anders als in BGE 130 V 407 steht hier die Verrechnung zuviel ausgerichteter mit fälligen EL-Leistungen in Frage. Soweit diese zulässig ist, tilgt sie die Gegenforderung der Versicherten auf laufende EL. Es geht somit darum, ob die Verwaltung weiterhin ungeschmälerte Versicherungsleistungen zu erbringen hat; diesbezüglich ist der Entzug der aufschiebenden Wirkung zulässig (ZAK 1977 S. 148). Den gegen eine solche Verrechnung gerichteten Beschwerden kommt somit nicht von Gesetzes wegen aufschiebende Wirkung zu. Ohne dass weiter geprüft werden müsste, ob die aufschiebende Wirkung die Fälligkeit berührt (ablehnend: Xaver Baumberger, Aufschiebende Wirkung bundesrechtlicher Rechtsmittel im öffentlichen Recht, Diss. Zürich 2006, Rz. 212 S. 62), hat die Vorinstanz die von der Beschwerdegegnerin verfügte Verrechnung im Ergebnis zu Recht geschützt.</w:t>
      </w:r>
    </w:p>
    <w:p>
      <w:r>
        <w:rPr>
          <w:b/>
        </w:rPr>
        <w:t>E. 6.1</w:t>
      </w:r>
    </w:p>
    <w:p>
      <w:r>
        <w:t>Die Beschwerdegegnerin setzte mit drei Verfügungen vom 3. Juli 2008 (versandt am 6. August 2008) den EL-Anspruch der Beschwerdeführerin fest. Gleichzeitig teilte die Beschwerdegegnerin der Beschwerdeführerin mit, gemäss den jenem Schreiben beigelegten Verfügungen per 1. Februar, 1. April und 1. Juli 2008 setze sich die "Auszahlung Juli 2008" in Höhe von Fr. 1'069.- aus dem "neuen Anspruch Juli 2008" (Fr. 950.-), abzüglich einer Rückzahlung betreffend Februar/März 2008 (Fr. 76.-) und zuzüglich einer Nachzahlung für April bis Juni 2008 (Fr. 195.-) zusammen. Die Beschwerdeführer rügten im vorinstanzlichen Beschwerdeverfahren, die ihnen effektiv überwiesenen Beträge hätten nicht mit den verfügten Leistungen übereingestimmt. Sie legten detailliert dar, inwiefern die ihnen gutgeschriebenen Beträge nicht den verfügungsweise festgesetzten Ansprüchen entsprochen hätten. Für Februar 2008 habe die Beschwerdegegnerin Fr. 78.- zuviel überwiesen, für März 2008 Fr. 186.- zuviel, für April und Mai 2008 je Fr. 150.- zu wenig, für Juni 2008 Fr. 366.- zu wenig und für Juli 2008 Fr. 119.- zuviel. Bezogen auf die ersten sieben Monate des Jahres 2008 resultiere ein Defizit zu ihren Lasten in Höhe von Fr. 429.20. Unter Berücksichtigung von Arztkosten für die Monate Mai und Juni 2008, welche durch die EL nicht ausgeglichen worden seien, und Ergänzungsleistungen für August 2008, welche nicht ausbezahlt worden seien (in Höhe von Fr. 950.-), ergebe sich ein Fehlbetrag von Fr. 1'786.20.</w:t>
      </w:r>
    </w:p>
    <w:p>
      <w:r>
        <w:rPr>
          <w:b/>
        </w:rPr>
        <w:t>E. 6.2</w:t>
      </w:r>
    </w:p>
    <w:p>
      <w:r>
        <w:t>Die Vorinstanz trat auf die in der vorinstanzlichen Beschwerde erhobenen Rügen zu Recht nicht ein mit der zutreffenden Begründung, Verwaltungshandlungen ohne Verfügungscharakter, insbesondere Vollzugshandlungen, seien ihrer Überprüfungsbefugnis entzogen. Soweit die Beschwerdeführer - in Widerspruch zu ihren früheren Ausführungen (so hielten sie in ihrer Einsprache vom 13. August 2008 beispielsweise fest, ihre Überprüfung der "Verfügungen Nr. 6-9" habe ergeben, dass der von der Beschwerdegegnerin überwiesene monatliche Betrag nicht mit dem ausgewiesenen Total der Verfügungen übereinstimme) - letztinstanzlich geltend machen, sie hätten nicht die EL-Auszahlung beanstandet, sondern die Nachzahlung von Fr. 1'069.-, welche um Fr. 429.20 bzw. Fr. 1'786.20 hätte höher ausfallen sollen, ändert dies nichts daran, dass weder vor- noch letztinstanzlich die verfügungsweise festgesetzten monatlichen EL-Ansprüche rechtsgenüglich angefochten worden sind.</w:t>
      </w:r>
    </w:p>
    <w:p>
      <w:r>
        <w:rPr>
          <w:b/>
        </w:rPr>
        <w:t>E. 7</w:t>
      </w:r>
    </w:p>
    <w:p>
      <w:r>
        <w:t>Mit dem sofortigen Entscheid in der Sache ist die Frage der aufschiebenden Wirkung der Beschwerde gegenstandslos (Urteil 9C_695/2009 vom 1. Dezember 2009 E. 6).</w:t>
      </w:r>
    </w:p>
    <w:p>
      <w:r>
        <w:rPr>
          <w:b/>
        </w:rPr>
        <w:t>E. 8</w:t>
      </w:r>
    </w:p>
    <w:p>
      <w:r>
        <w:t>Dem Ausgang des Verfahrens entsprechend haben die Beschwerdeführer die Gerichtskosten zu tragen ( Art. 66 Abs. 1 BGG ). Die unentgeltliche Rechtspflege kann gewährt werden ( Art. 64 BGG ), da die Beschwerde nicht als aussichtslos zu bezeichnen war. Die Beschwerdeführer werden der Gerichtskasse Ersatz zu leisten haben, wenn sie später dazu in der Lage sind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