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93/2017 vom 29. August 2017</w:t>
      </w:r>
    </w:p>
    <w:p>
      <w:r>
        <w:t>Bundesgericht, 2017-08-29, FR</w:t>
      </w:r>
    </w:p>
    <w:p>
      <w:r>
        <w:rPr>
          <w:b/>
        </w:rPr>
        <w:t xml:space="preserve">Quelle: </w:t>
      </w:r>
      <w:r>
        <w:t>https://mcp.opencaselaw.ch/entscheid/bger_9C_93_2017</w:t>
      </w:r>
    </w:p>
    <w:p>
      <w:r>
        <w:t>FR: TF 9C 93/2017 du 29 août 2017</w:t>
      </w:r>
    </w:p>
    <w:p>
      <w:r>
        <w:t>IT: TF 9C 93/2017 del 29 agosto 2017</w:t>
      </w:r>
    </w:p>
    <w:p>
      <w:pPr>
        <w:pStyle w:val="Heading2"/>
      </w:pPr>
      <w:r>
        <w:t>Regeste</w:t>
      </w:r>
    </w:p>
    <w:p>
      <w:r>
        <w:t>Assurance-invalidité (moyen auxiliaire)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de l'intimé à la prise en charge d'une chaise "Madita Fun" à titre de moyen auxiliaire de l'assurance-invalidité. Le tribunal cantonal a exposé correctement les règles applicables en la matière, notamment les conditions auxquelles les coûts relatifs à un moyen auxiliaire peuvent être pris en charge par l'assurance-invalidité, de sorte qu'on peut s'y référer (consid. 6 à 10 du jugement attaqué). En bref, on rappellera que les sièges, lits et supports pour la position debout adaptés à l'infirmité peuvent être pris en charge seulement si l'assuré en a besoin pour exercer une activité lucrative ou accomplir ses travaux habituels, pour étudier ou apprendre un métier ou à des fins d'accoutumance fonctionnelle ou encore pour exercer l'activité nommément désignée au chiffre correspondant de l'annexe à l'ordonnance relative (art. 2 al. 2 de l'Ordonnance du DFI concernant la remise de moyens auxiliaires par l'assurance-invalidité du 29 novembre 1976 [OMAI; RS 831.232.51] et chiffre 13.02* de l'annexe).</w:t>
      </w:r>
    </w:p>
    <w:p>
      <w:r>
        <w:rPr>
          <w:b/>
        </w:rPr>
        <w:t>E. 3.1</w:t>
      </w:r>
    </w:p>
    <w:p>
      <w:r>
        <w:t>Le tribunal cantonal a admis que l'intimé devait être mis au bénéfice de la chaise "Madita Fun". Selon la description contenue dans la requête, cette chaise est pourvue de diverses pelotes latérales fixées sur le dossier et le placet, ainsi que d'une ceinture de bassin permettant le soutien de la position assise, afin que l'intimé puisse s'habituer à garder cette posture et par conséquent à pouvoir bouger ses bras et mains de manière fonctionnelle et autonome. En outre, l'utilisation de cette chaise, associée à une position redressée, est une condition indispensable pour entamer la scolarité.</w:t>
      </w:r>
    </w:p>
    <w:p>
      <w:r>
        <w:rPr>
          <w:b/>
        </w:rPr>
        <w:t>E. 3.2</w:t>
      </w:r>
    </w:p>
    <w:p>
      <w:r>
        <w:t>Dans son recours l'OAI fait valoir que la chaise en question ne vise qu'indirectement la scolarisation de l'intimé, dont la preuve de sa réalité n'est de surcroît pas apportée. En outre, l'octroi de la chaise se justifie par une nécessité thérapeutique mais ne vise pas un but de réadaptation, qui seul peut entrer en ligne de compte pour avoir droit à un moyen auxiliaire. L'utilisation de la chaise doit en effet permettre à l'intimé de pallier sa perte de motricité, en compensant son déficit postural: elle sert donc à améliorer son état de santé.</w:t>
      </w:r>
    </w:p>
    <w:p>
      <w:r>
        <w:rPr>
          <w:b/>
        </w:rPr>
        <w:t>E. 3.3</w:t>
      </w:r>
    </w:p>
    <w:p>
      <w:r>
        <w:t>L'OFAS se rallie à l'argumentation de l'OAI, alors que l'intimé partage en substance le point de vue de la juridiction cantonale.</w:t>
      </w:r>
    </w:p>
    <w:p>
      <w:r>
        <w:rPr>
          <w:b/>
        </w:rPr>
        <w:t>E. 4.1</w:t>
      </w:r>
    </w:p>
    <w:p>
      <w:r>
        <w:t>Comme indiqué par l'OAI et le tribunal cantonal, le moyen auxiliaire dont il est en l'espèce question, ne peut être pris en charge de l'assurance-invalidité que s'il est destiné à la réadaptation. Il suffit de rappeler à ce propos que la chaise requise entre dans la définition de siège au sens du chiffre 13.02* de l'annexe à l'OMAI. Or, le but de la réadaptation peut être atteint, entre autres, par des moyens servant l'accoutumance fonctionnelle, c'est-à-dire lorsque ces moyens permettent d'apprendre à exercer une fonction corporelle (arrêts I 953/05 du 19 décembre 2006 consid. 4.2 et I 416/05 du 24 juillet 2006 consid. 5.1; MEYER/REICHMUTH, Rechtsprechung des Bundesgerichts zum IVG, art. 21- 21 quater chiffre 19; MICHEL VALTERIO, Droit de l'assurance-vieillesse et survivants [AVS] et de l'assurance-invalidité [AI], Fribourg 2011, n° 1790, p. 481).</w:t>
      </w:r>
    </w:p>
    <w:p>
      <w:r>
        <w:rPr>
          <w:b/>
        </w:rPr>
        <w:t>E. 4.2</w:t>
      </w:r>
    </w:p>
    <w:p>
      <w:r>
        <w:t>En l'occurrence, cette condition est remplie. La chaise demandée permet en effet à l'intimé de maintenir la position assise et d'utiliser ses bras et ses mains, condition indispensable pour pouvoir interagir avec le monde extérieur, et s'habituer à la posture dressée. Il importe que l'intimé a besoin de ce moyen pour améliorer sa dextérité, ainsi que ses fonctions corporelles, comme indiqué par le médecin traitant dans sa requête du 1 er février 2016. Certes, il n'est pas exclu que l'intimé puisse bénéficier à cette même occasion d'une amélioration de son état de santé, notamment par une augmentation de sa motricité, comme le fait valoir l'office recourant. Cet avantage thérapeutique ne doit toutefois pas faire perdre de vue que le but principal de l'utilisation de la chaise est en l'espèce de favoriser l'accoutumance à la position assise, condition indispensable à sa réadaptation, comme l'a relevé à juste titre le tribunal cantonal.</w:t>
      </w:r>
    </w:p>
    <w:p>
      <w:r>
        <w:rPr>
          <w:b/>
        </w:rPr>
        <w:t>E. 4.3</w:t>
      </w:r>
    </w:p>
    <w:p>
      <w:r>
        <w:t>Les autres conditions liées à l'octroi du moyen auxiliaire demandé étant remplies, notamment celle de l'adéquation, ce qui n'est pas contesté par les parties, il faut en déduire que le tribunal cantonal n'a pas violé le droit fédéral en reconnaissant le droit de l'intimé au moyen auxiliaire demandé. Le recours est ainsi infondé.</w:t>
      </w:r>
    </w:p>
    <w:p>
      <w:r>
        <w:rPr>
          <w:b/>
        </w:rPr>
        <w:t>E. 5</w:t>
      </w:r>
    </w:p>
    <w:p>
      <w:r>
        <w:t>Vu l'issue du litige, les frais judiciaires et les dépens doivent être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