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9C_93/2011 vom 8. Februar 2011</w:t>
      </w:r>
    </w:p>
    <w:p>
      <w:r>
        <w:t>Bundesgericht, 2011-02-08, DE</w:t>
      </w:r>
    </w:p>
    <w:p>
      <w:r>
        <w:rPr>
          <w:b/>
        </w:rPr>
        <w:t xml:space="preserve">Quelle: </w:t>
      </w:r>
      <w:r>
        <w:t>https://mcp.opencaselaw.ch/entscheid/bger_9C_93_2011</w:t>
      </w:r>
    </w:p>
    <w:p>
      <w:r>
        <w:t>FR: TF 9C_93/2011 du 8 février 2011</w:t>
      </w:r>
    </w:p>
    <w:p>
      <w:r>
        <w:t>IT: TF 9C_93/2011 del 8 febbraio 2011</w:t>
      </w:r>
    </w:p>
    <w:p>
      <w:pPr>
        <w:pStyle w:val="Heading2"/>
      </w:pPr>
      <w:r>
        <w:t>Volltext</w:t>
      </w:r>
    </w:p>
    <w:p>
      <w:r>
        <w:t>Bundesgericht</w:t>
      </w:r>
    </w:p>
    <w:p>
      <w:r>
        <w:t>Tribunal fédéral</w:t>
      </w:r>
    </w:p>
    <w:p>
      <w:r>
        <w:t>Tribunale federale</w:t>
      </w:r>
    </w:p>
    <w:p>
      <w:r>
        <w:t>Tribunal federal</w:t>
      </w:r>
    </w:p>
    <w:p>
      <w:r>
        <w:t>9C_93/2011 {T 0/2}</w:t>
      </w:r>
    </w:p>
    <w:p>
      <w:r>
        <w:t>Urteil vom 8. Februar 2011</w:t>
      </w:r>
    </w:p>
    <w:p>
      <w:r>
        <w:t>II. sozialrechtliche Abteilung</w:t>
      </w:r>
    </w:p>
    <w:p>
      <w:r>
        <w:t>Besetzung</w:t>
      </w:r>
    </w:p>
    <w:p>
      <w:r>
        <w:t>Bundesrichter U. Meyer, Präsident,</w:t>
      </w:r>
    </w:p>
    <w:p>
      <w:r>
        <w:t>Gerichtsschreiberin Dormann.</w:t>
      </w:r>
    </w:p>
    <w:p>
      <w:r>
        <w:t>Verfahrensbeteiligte</w:t>
      </w:r>
    </w:p>
    <w:p>
      <w:r>
        <w:t>S.________,</w:t>
      </w:r>
    </w:p>
    <w:p>
      <w:r>
        <w:t>Beschwerdeführer,</w:t>
      </w:r>
    </w:p>
    <w:p>
      <w:r>
        <w:t>gegen</w:t>
      </w:r>
    </w:p>
    <w:p>
      <w:r>
        <w:t>Ausgleichskasse Basel-Landschaft,</w:t>
      </w:r>
    </w:p>
    <w:p>
      <w:r>
        <w:t>Hauptstrasse 109, 4102 Binningen,</w:t>
      </w:r>
    </w:p>
    <w:p>
      <w:r>
        <w:t>Beschwerdegegnerin.</w:t>
      </w:r>
    </w:p>
    <w:p>
      <w:r>
        <w:t>Gegenstand</w:t>
      </w:r>
    </w:p>
    <w:p>
      <w:r>
        <w:t>Ergänzungsleistung zur AHV/IV,</w:t>
      </w:r>
    </w:p>
    <w:p>
      <w:r>
        <w:t>Beschwerde gegen den Entscheid</w:t>
      </w:r>
    </w:p>
    <w:p>
      <w:r>
        <w:t>des Kantonsgerichts Basel-Landschaft</w:t>
      </w:r>
    </w:p>
    <w:p>
      <w:r>
        <w:t>vom 14. Dezember 2010.</w:t>
      </w:r>
    </w:p>
    <w:p>
      <w:r>
        <w:t>Nach Einsicht</w:t>
      </w:r>
    </w:p>
    <w:p>
      <w:r>
        <w:t>in die Beschwerde vom 31. Januar 2011 (Poststempel) gegen den Nichteintretensentscheid des Kantonsgerichts Basel-Landschaft vom 14. Dezember 2010,</w:t>
      </w:r>
    </w:p>
    <w:p>
      <w:r>
        <w:t>in Erwägung,</w:t>
      </w:r>
    </w:p>
    <w:p>
      <w:r>
        <w:t>dass ein Rechtsmittel gemäss Art. 42 Abs. 1 und 2 BGG unter anderem die Begehren und deren Begründung zu enthalten hat, wobei in der Begründung in gedrängter Form darzulegen ist, inwiefern der angefochtene Akt Recht verletzt; die Vorbringen müssen sachbezogen sein, damit aus der Beschwerdeschrift ersichtlich ist, in welchen Punkten und weshalb der angefochtene Entscheid beanstandet wird (vgl. BGE 131 II 449 E. 1.3 S. 452; 123 V 335 E. 1 S. 337 f. mit weiteren Hinweisen),</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 2),</w:t>
      </w:r>
    </w:p>
    <w:p>
      <w:r>
        <w:t>dass die Eingabe vom 31. Januar 2011 offensichtlich weder ein rechts- genügliches Begehren noch eine sachbezogene Begründung enthält, wobei der Versicherte insbesondere nicht darlegt, weshalb das erstinstanzliche Gericht auf das Rechtsmittel hätte eintreten müssen und demzufolge der kantonale Entscheid zu Unrecht ergangen sein sollte,</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Bundesamt für Sozialversicherungen schriftlich mitgeteilt.</w:t>
      </w:r>
    </w:p>
    <w:p>
      <w:r>
        <w:t>Luzern, 8. Februar 2011</w:t>
      </w:r>
    </w:p>
    <w:p>
      <w:r>
        <w:t>Im Namen der II. sozialrechtlichen Abteilung</w:t>
      </w:r>
    </w:p>
    <w:p>
      <w:r>
        <w:t>des Schweizerischen Bundesgerichts</w:t>
      </w:r>
    </w:p>
    <w:p>
      <w:r>
        <w:t>Der Präsident: Die Gerichtsschreiberin:</w:t>
      </w:r>
    </w:p>
    <w:p>
      <w:r>
        <w:t>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