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9C_939/2011 vom 28. Dezember 2011</w:t>
      </w:r>
    </w:p>
    <w:p>
      <w:r>
        <w:t>Bundesgericht, 2011-12-28, DE</w:t>
      </w:r>
    </w:p>
    <w:p>
      <w:r>
        <w:rPr>
          <w:b/>
        </w:rPr>
        <w:t xml:space="preserve">Quelle: </w:t>
      </w:r>
      <w:r>
        <w:t>https://mcp.opencaselaw.ch/entscheid/bger_9C_939_2011</w:t>
      </w:r>
    </w:p>
    <w:p>
      <w:r>
        <w:t>FR: TF 9C_939/2011 du 28 décembre 2011</w:t>
      </w:r>
    </w:p>
    <w:p>
      <w:r>
        <w:t>IT: TF 9C_939/2011 del 28 dicembre 2011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9C_939/2011</w:t>
      </w:r>
    </w:p>
    <w:p>
      <w:r>
        <w:t>Urteil vom 28. Dezember 2011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Gerichtsschreiber Scartazzini.</w:t>
      </w:r>
    </w:p>
    <w:p>
      <w:r>
        <w:t>Verfahrensbeteiligte</w:t>
      </w:r>
    </w:p>
    <w:p>
      <w:r>
        <w:t>S.________,</w:t>
      </w:r>
    </w:p>
    <w:p>
      <w:r>
        <w:t>Beschwerdeführer,</w:t>
      </w:r>
    </w:p>
    <w:p>
      <w:r>
        <w:t>gegen</w:t>
      </w:r>
    </w:p>
    <w:p>
      <w:r>
        <w:t>Ausgleichskasse des Kantons Zürich, Röntgenstrasse 17, 8005 Zürich,</w:t>
      </w:r>
    </w:p>
    <w:p>
      <w:r>
        <w:t>Beschwerdegegnerin,</w:t>
      </w:r>
    </w:p>
    <w:p>
      <w:r>
        <w:t>J.________,</w:t>
      </w:r>
    </w:p>
    <w:p>
      <w:r>
        <w:t>G.________.</w:t>
      </w:r>
    </w:p>
    <w:p>
      <w:r>
        <w:t>Gegenstand</w:t>
      </w:r>
    </w:p>
    <w:p>
      <w:r>
        <w:t>Alters- und Hinterlassenenversicherung,</w:t>
      </w:r>
    </w:p>
    <w:p>
      <w:r>
        <w:t>Beschwerde gegen den Entscheid des Sozialversicherungsgerichts des Kantons Zürich</w:t>
      </w:r>
    </w:p>
    <w:p>
      <w:r>
        <w:t>vom 31. Oktober 2011.</w:t>
      </w:r>
    </w:p>
    <w:p>
      <w:r>
        <w:t>Nach Einsicht</w:t>
      </w:r>
    </w:p>
    <w:p>
      <w:r>
        <w:t>in die Eingabe vom 12. Dezember 2011 (Poststempel) gegen den Entscheid des Sozialversicherungsgerichts des Kantons Zürich vom 31. Oktober 2011,</w:t>
      </w:r>
    </w:p>
    <w:p>
      <w:r>
        <w:t>in Erwägung,</w:t>
      </w:r>
    </w:p>
    <w:p>
      <w:r>
        <w:t>dass die Beschwerde an das Bundesgericht gegen einen Entscheid über die Arbeitgeberhaftung gemäss Art. 52 Abs. 1 AHVG nur zulässig ist, wenn eine Streitwertgrenze von Fr. 30'000.- erreicht ist ( BGE 137 V 51 E. 4 S. 54 ff.),</w:t>
      </w:r>
    </w:p>
    <w:p>
      <w:r>
        <w:t>dass vorliegend als Streitwert im Sinne von Art. 85 Abs. 1 lit. a in Verbindung mit Art. 51 Abs. 1 lit. a BGG (vgl. SVR 2011 AHV Nr. 20 S. 71) der Betrag von Fr. 22'723.05 zu betrachten ist, sodass die Beschwerde in öffentlich-rechtlichen Angelegenheiten offensichtlich unzulässig ist,</w:t>
      </w:r>
    </w:p>
    <w:p>
      <w:r>
        <w:t>dass die Eingabe auch nicht als subsidiäre Verfassungsbeschwerde an die Hand zu nehmen ist, da der Beschwerdeführer keine Verfassungsrügen erhebt (Art. 106 Abs. 2 i.V. mit Art. 113 und Art. 116 BGG ),</w:t>
      </w:r>
    </w:p>
    <w:p>
      <w:r>
        <w:t>dass deshalb im vereinfachten Verfahren nach Art. 108 Abs. 1 lit. a und lit. b BGG auf die Beschwerde nicht einzutreten ist und umständehalber von der Erhebung von Gerichtskosten abgesehen wird (Art. 66 Abs. 1 in fine BGG),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J.________, G.________, dem Sozialversicherungsgericht des Kantons Zürich und dem Bundesamt für Sozialversicherungen schriftlich mitgeteilt.</w:t>
      </w:r>
    </w:p>
    <w:p>
      <w:r>
        <w:t>Luzern, 28. Dezember 2011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Meyer</w:t>
      </w:r>
    </w:p>
    <w:p>
      <w:r>
        <w:t>Der Gerichtsschreiber: Scartazzini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