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9C_937/2012 vom 22. April 2013</w:t>
      </w:r>
    </w:p>
    <w:p>
      <w:r>
        <w:t>Bundesgericht, 2013-04-22, DE</w:t>
      </w:r>
    </w:p>
    <w:p>
      <w:r>
        <w:rPr>
          <w:b/>
        </w:rPr>
        <w:t xml:space="preserve">Quelle: </w:t>
      </w:r>
      <w:r>
        <w:t>https://mcp.opencaselaw.ch/entscheid/bger_9C_937_2012</w:t>
      </w:r>
    </w:p>
    <w:p>
      <w:r>
        <w:t>FR: TF 9C_937/2012 du 22 avril 2013</w:t>
      </w:r>
    </w:p>
    <w:p>
      <w:r>
        <w:t>IT: TF 9C_937/2012 del 22 aprile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den Umfang des Invalidenrentenanspruchs ( Art. 28 Abs. 2 IVG ), die Bestimmung des Invaliditätsgrades nach der Einkommensvergleichsmethode ( Art. 16 ATSG ), den Begriff des Soziallohnes ( BGE 135 V 297 E. 5.2 S. 301), die Revision der Invalidenrente ( Art. 17 Abs. 1 ATSG ), die dabei in zeitlicher Hinsicht zu vergleichenden Sachverhalte ( BGE 130 V 343 E. 3.5.2 S. 351) sowie die bei der Revision zu beachtenden und die ausser Acht zu lassenden Einkommensverbesserungen ( Art. 31 Abs. 1 und 2 IVG in der bis 31. Dezember 2011 gültig gewesenen Fassung) zutreffend wiedergegeben. Darauf wird verwiesen.</w:t>
      </w:r>
    </w:p>
    <w:p>
      <w:r>
        <w:rPr>
          <w:b/>
        </w:rPr>
        <w:t>E. 3.1</w:t>
      </w:r>
    </w:p>
    <w:p>
      <w:r>
        <w:t>Die Vorinstanz hat festgestellt, und es ist unbestritten geblieben, dass im Gesundheitszustand des Beschwerdeführers im massgeblichen Zeitraum zwischen August 2007 und Juli 2011 keine wesentliche Änderung mit Auswirkungen auf die Arbeits- und Erwerbsfähigkeit eingetreten ist. Auszugehen sei weiterhin von hälftiger Arbeitsunfähigkeit. Ebenso verneinte das kantonale Gericht das Vorliegen eines Mehrverdienstes, weshalb es die Revisionsvoraussetzungen im Sinne von Art. 17 Abs. 1 ATSG als nicht gegeben erachtete. Hingegen hielt es die Voraussetzungen für eine Wiedererwägung als erfüllt: Die IV-Stelle habe der Rentenverfügung vom 17. August 2007 ein Invalideneinkommen von Fr. 32'500.- zugrunde gelegt, wogegen sie für das Valideneinkommen nicht auf den von der Bank Y.________ genannten Betrag von Fr. 65'000.-, sondern auf Fr. 82'000.-, entsprechend den Angaben des Schweizerischen Bankpersonalverbandes, abgestellt habe. Da der Beschwerdeführer die nämlichen Aufgaben erledigte wie andere Sachbearbeiter, wenn auch nur in einem Pensum von 50 %, sei nicht zu beanstanden, dass die IV-Stelle den von der Bank Y.________ genannten Betrag von Fr. 65'000.- als zu tief erachtet und das Valideneinkommen entsprechend den Angaben des Bankpersonalverbandes auf Fr. 82'000.- festgesetzt habe. In der Folge hätte die IV-Stelle bemerken müssen, dass das von der Bank Y.________ für eine 50%ige Tätigkeit angegebene Einkommen von Fr. 32'500.- nicht mit dem Valideneinkommen in Einklang zu bringen und die auf diesen Zahlen beruhende Invaliditätsbemessung zweifellos unrichtig sei. Im Übrigen habe die Bank Y.________ einen Lohn von tatsächlich Fr. 3'048.- im Monat (Fr. 39'624.- im Jahr) ausgerichtet. In diesem Betrag sei kein Soziallohn mehr enthalten gewesen. Somit sei die Verfügung vom 17. August 2007 zweifellos unrichtig gewesen. Mittels eines korrekten Einkommensvergleichs hätte sich ein Invaliditätsgrad von nur 50 % und damit ein Anspruch auf eine halbe Rente ergeben. Weil die Berichtigung der Verfügung sodann von erheblicher Bedeutung ist, seien die Wiedererwägungsvoraussetzungen erfüllt und die Revisionsverfügung sei mit dieser substituierten Begründung zu schützen. Da der Versicherte hätte feststellen müssen, dass der ihm von der Bank Y.________ ausbezahlte Lohn nicht dem hypothetischen Invalideneinkommen entsprach, sondern wesentlich höher lag, hätte er die Verwaltung über diesen Umstand in Kenntnis setzen müssen. Indem er dies unterliess, habe er die Meldepflicht schuldhaft verletzt. Daher sei die Dreiviertelsrente rückwirkend auf eine halbe Rente herabzusetzen. Die Rente sei nach Kenntnisnahme des Novemberlohnes durch den Beschwerdeführer ab 1. Dezember 2007 zu reduzieren. Über die Rückforderung der unrechtmässig bezogenen Renten werde die IV-Stelle zu verfügen haben.</w:t>
      </w:r>
    </w:p>
    <w:p>
      <w:r>
        <w:rPr>
          <w:b/>
        </w:rPr>
        <w:t>E. 4.1</w:t>
      </w:r>
    </w:p>
    <w:p>
      <w:r>
        <w:t>Die IV-Stelle kann nach Art. 53 Abs. 2 in Verbindung mit Art. 2 ATSG und Art. 1 Abs. 1 IVG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ATSG nicht erfüllt sind. Die Wiedererwägung dient der Korrektur einer anfänglich unrichtigen Rechtsanwendung einschliesslich unrichtiger Feststellung im Sinne der Würdigung des Sachverhalts. 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dargeboten hat,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8C_647/2011 vom 4. Januar 2012 und 9C_339/2010 vom 30. November 2010 E. 3).</w:t>
      </w:r>
    </w:p>
    <w:p>
      <w:r>
        <w:t>Das Gericht kann die revisionsweise aufgehobene Rente mit der substituierten Begründung, die ursprüngliche Rentenzusprechung sei zweifellos unrichtig und die Berichtigung von erheblicher Bedeutung, bestätigen ( BGE 125 V 368 E. 2 S. 369; Urteil 9C_11/2008 vom 29. April 2008).</w:t>
      </w:r>
    </w:p>
    <w:p>
      <w:r>
        <w:rPr>
          <w:b/>
        </w:rPr>
        <w:t>E. 4.2</w:t>
      </w:r>
    </w:p>
    <w:p>
      <w:r>
        <w:t>Anlass zur wiedererwägungsweisen Bestätigung der von der IV-Stelle am 12. Juli 2011 revisionsweise verfügten Herabsetzung der Invalidenrente durch die Vorinstanz bildeten die materiellen Anspruchsvoraussetzungen und dabei - zufolge stabiler Gesundheitsverhältnisse - die erwerblichen Gesichtspunkte. Dabei stand der Lohn, den der Beschwerdeführer bei der Bank Y.________ tatsächlich erzielt und hypothetisch ohne Gesundheitsschaden zu verdienen in der Lage wäre, in Frage. Die ausführlichen und einlässlichen Erwägungen des Verwaltungsgerichts belegen keine offensichtliche Unrichtigkeit der von der Verwaltung zu Unrecht, ohne dass ein Revisionsgrund im Sinne von Art. 17 Abs. 1 ATSG vorgelegen hätte, revisionsweise abgeänderten Rentenverfügung vom 17. August 2007. Vielmehr lassen die Ausführungen der Vorinstanz den Schluss zu, dass der von der IV-Stelle seinerzeit vorgenommene Einkommensvergleich hinsichtlich der herangezogenen Vergleichseinkommen nicht vollumfänglich überzeugt und eine andere Lösung in Betracht gezogen werden könnte. Von einer zweifellosen Unrichtigkeit der Zusprechung einer Dreiviertelsrente rückwirkend ab 1. Juli 2005 gemäss Verfügung vom 17. August 2007 kann hingegen nicht die Rede sein, da die Beurteilung der IV-Stelle vertretbar erscheint. Die vom kantonalen Gericht angenommene Unrichtigkeit drängt sich jedenfalls nicht als einziger möglicher und zulässiger Schluss auf. Gebricht es an den Voraussetzungen für eine Wiedererwägung, entfällt die Möglichkeit, die von der Verwaltung ohne Vorliegen eines gesetzlichen Revisionsgrundes revisionsweise vorgenommene Reduktion der Invalidenrente mittels substituierter Begründung zu bestätigen.</w:t>
      </w:r>
    </w:p>
    <w:p>
      <w:r>
        <w:t>Mit Bezug auf den Zeitraum ab 1. September 2011 ist die Gewährung einer halben Invalidenrente gemäss vorinstanzlichem Entscheid unangefochten geblieben.</w:t>
      </w:r>
    </w:p>
    <w:p>
      <w:r>
        <w:rPr>
          <w:b/>
        </w:rPr>
        <w:t>E. 5</w:t>
      </w:r>
    </w:p>
    <w:p>
      <w:r>
        <w:t>Dem Verfahrensausgang entsprechend sind die Gerichtskosten der unterliegenden IV-Stelle aufzuerlegen ( Art. 66 Abs. 1 Satz 1 BGG ). Diese hat dem obsiegenden Beschwerdeführer überdies eine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