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9C_92/2021 vom 15. Februar 2021</w:t>
      </w:r>
    </w:p>
    <w:p>
      <w:r>
        <w:t>Bundesgericht, 2021-02-15, FR</w:t>
      </w:r>
    </w:p>
    <w:p>
      <w:r>
        <w:rPr>
          <w:b/>
        </w:rPr>
        <w:t xml:space="preserve">Quelle: </w:t>
      </w:r>
      <w:r>
        <w:t>https://mcp.opencaselaw.ch/entscheid/bger_9C_92_2021</w:t>
      </w:r>
    </w:p>
    <w:p>
      <w:r>
        <w:t>FR: TF 9C_92/2021 du 15 février 2021</w:t>
      </w:r>
    </w:p>
    <w:p>
      <w:r>
        <w:t>IT: TF 9C_92/2021 del 15 febbraio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9C_92/2021</w:t>
      </w:r>
    </w:p>
    <w:p>
      <w:r>
        <w:t>Arrêt du 15 février 2021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Cretton.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 l'assurance-invalidité pour les assurés résidant à l'étranger,</w:t>
      </w:r>
    </w:p>
    <w:p>
      <w:r>
        <w:t>avenue Edmond-Vaucher 18, 1203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administratif fédéral, Cour III, du 4 décembre 2020 (C-7011/2018).</w:t>
      </w:r>
    </w:p>
    <w:p>
      <w:r>
        <w:t>Vu :</w:t>
      </w:r>
    </w:p>
    <w:p>
      <w:r>
        <w:t>l'écriture du 18 janvier 2021 (timbre postal), adressée par A.________ aux Offices de l'assurance-invalidité du canton de Neuchâtel, pour le canton de Vaud et pour les assurés résidant à l'étranger dans le cadre d'une procédure ayant abouti à un jugement rendu par le Tribunal administratif fédéral, Cour III, le 4 décembre 2020 et transmise par cette autorité au Tribunal fédéral comme objet de sa compétence,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qu'à défaut, il est irrecevable,</w:t>
      </w:r>
    </w:p>
    <w:p>
      <w:r>
        <w:t>qu'en l'espèce, le Tribunal administratif fédéral, Cour III, a confirmé une décision du 12 novembre 2018, par laquelle l'Office de l'assurance-invalidité pour les assurés résidant à l'étranger avait dénié à l'assuré le droit à une rente d'invalidité, au motif qu'il disposait d'une capacité de travail de 80 % depuis le 4 août 2015 et de 75 % depuis le 30 novembre 2016 dans l'activité adaptée dans laquelle il avait été reclassé excluant le droit à une rente,</w:t>
      </w:r>
    </w:p>
    <w:p>
      <w:r>
        <w:t>qu'entre autres considérations, il a expliqué ne pas pouvoir prendre en compte une aggravation de l'état de santé survenue postérieurement à la décision administrative litigieuse, compte tenu de l'état de fait déterminant, mais qu'il était loisible à l'assuré de déposer une nouvelle demande de prestations auprès de l'office intimé en relation avec cette aggravation,</w:t>
      </w:r>
    </w:p>
    <w:p>
      <w:r>
        <w:t>que l'assuré se contente en l'occurrence d'exposer son parcours professionnel ainsi que l'évolution de ses problèmes de santé, y compris l'apparition d'une nouvelle pathologie (rhumatisme psoriasique) en mars 2019, et de demander la réouverture de son dossier,</w:t>
      </w:r>
    </w:p>
    <w:p>
      <w:r>
        <w:t>que, ce faisant, l'assuré ne développe pas une argumentation susceptible de démontrer que et en quoi le tribunal cantonal aurait violé le droit fédéral au sens de l' art. 95 let. a LTF ou constaté les faits de façon manifestement inexacte (ou arbitraire, cf. ATF 134 V 53 consid. 4.3 p. 62) au sens de l' art. 97 al. 1 LTF , en confirmant la décision administrative litigieuse, mais présente des arguments qui relèvent de la compétence de l'office intimé dans le cadre de l'examen d'une nouvelle demande de prestations,</w:t>
      </w:r>
    </w:p>
    <w:p>
      <w:r>
        <w:t>que, dans la mesure où elle ne répond manifestement pas aux exigences de l' art. 42 al. 1 et 2 LTF , l'écriture du recourant du 18 janvier 2021, interprétée comme un recours, doit être déclarée irrecevable selon la procédure simplifiée de l' art. 108 al. 1 let. b LTF ,</w:t>
      </w:r>
    </w:p>
    <w:p>
      <w:r>
        <w:t>que, vu les circonstances, il convient de renoncer à percevoir des frais judiciaires (art. 66 al. 1 seconde phrase LTF),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des assurances sociales.</w:t>
      </w:r>
    </w:p>
    <w:p>
      <w:r>
        <w:t>Lucerne, le 15 février 2021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