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926/2010 vom 4. August 2011</w:t>
      </w:r>
    </w:p>
    <w:p>
      <w:r>
        <w:t>Bundesgericht, 2011-08-04, FR</w:t>
      </w:r>
    </w:p>
    <w:p>
      <w:r>
        <w:rPr>
          <w:b/>
        </w:rPr>
        <w:t xml:space="preserve">Quelle: </w:t>
      </w:r>
      <w:r>
        <w:t>https://mcp.opencaselaw.ch/entscheid/bger_9C_926_2010</w:t>
      </w:r>
    </w:p>
    <w:p>
      <w:r>
        <w:t>FR: TF 9C 926/2010 du 4 août 2011</w:t>
      </w:r>
    </w:p>
    <w:p>
      <w:r>
        <w:t>IT: TF 9C 926/2010 del 4 agosto 2011</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w:t>
      </w:r>
    </w:p>
    <w:p>
      <w:r>
        <w:rPr>
          <w:b/>
        </w:rPr>
        <w:t>E. 2</w:t>
      </w:r>
    </w:p>
    <w:p>
      <w:r>
        <w:t>Est en l'espèce litigieuse la question de savoir si la recourante a droit au versement direct des rentes rétroactives de l'assurance-invalidité, y compris celles relatives à la période durant laquelle la société d'assurances X.________ a versé des indemnités journalières.</w:t>
      </w:r>
    </w:p>
    <w:p>
      <w:r>
        <w:rPr>
          <w:b/>
        </w:rPr>
        <w:t>E. 3.1</w:t>
      </w:r>
    </w:p>
    <w:p>
      <w:r>
        <w:t>L' 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 art. 85bis al. 1 RAI , dont la base légale est l' art. 22 LPGA ,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 art. 22 al. 2 LPGA (arrêt du Tribunal fédéral des assurances I 518/05 du 14 août 2006 consid. 2.1 in SVR 2007 IV n° 14 p. 52). Selon l' art. 85bis al. 2 RAI ,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w:t>
      </w:r>
    </w:p>
    <w:p>
      <w:r>
        <w:rPr>
          <w:b/>
        </w:rPr>
        <w:t>E. 3.2</w:t>
      </w:r>
    </w:p>
    <w:p>
      <w:r>
        <w:t>Les avances librement consenties selon l' art. 85bis al. 2 let. a RAI supposent le consentement écrit de la personne intéressée pour que le créancier puisse en exiger le remboursement. Dans l'éventualité de l' art. 85bis al. 2 let. b RAI ,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 ATF 133 V 14 consid. 8.3 p. 21 et les références). On rappellera aussi que l' 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 ATF 133 V 14 consid. 8.4 p. 21). Interprétant la volonté du législateur sur la base des travaux parlementaires, le Tribunal fédéral des assurances a précisé que la réglementation des paiements en mains de tiers était limitée aux versements rétroactifs de prestations d'assureurs sociaux et que l' art. 85bis RAI constituait la norme réglementaire autorisant le paiement en mains de tiers du rétroactif des prestations de l'assurance-invalidité (arrêts du Tribunal fédéral des assurances I 428/05 du 18 avril 2006 et I 31/00 du 5 octobre 2000 in VSI 2003 p. 265).</w:t>
      </w:r>
    </w:p>
    <w:p>
      <w:r>
        <w:rPr>
          <w:b/>
        </w:rPr>
        <w:t>E. 4.1</w:t>
      </w:r>
    </w:p>
    <w:p>
      <w:r>
        <w:t>La recourante prétend que l' art. 85bis al. 2 RAI n'est pas applicable à son cas parce que le contrat sur la base duquel les indemnités journalières lui ont été versées, lie la société d'assurances X.________ et l'employeur. Elle se trouve donc être, en sa qualité de bénéficiaire de l'assurance, un tiers auquel cette disposition légale ne peut pas être appliquée.</w:t>
      </w:r>
    </w:p>
    <w:p>
      <w:r>
        <w:rPr>
          <w:b/>
        </w:rPr>
        <w:t>E. 4.2</w:t>
      </w:r>
    </w:p>
    <w:p>
      <w:r>
        <w:t>Cet argument doit être écarté. Il est effectivement de jurisprudence constante (cf. arrêts 9C_300/2008 du 28 octobre 2008 consid. 1.1; 9C_806/2007 du 20 octobre 2008 consid. 1.1; I 256/06 du 26 septembre 2007 consid. 3.2; I 428/05 du 18 avril 2006 consid. 4.4.1; I 632/03 du 9 décembre 2005 consid. 3.3.2) que les prestations des assurances indemnités journalières conclues par un employeur en faveur de son personnel conformément à la LCA sont des prestations au sens de l' art. 85bis al. 2 RAI .</w:t>
      </w:r>
    </w:p>
    <w:p>
      <w:r>
        <w:rPr>
          <w:b/>
        </w:rPr>
        <w:t>E. 5.1</w:t>
      </w:r>
    </w:p>
    <w:p>
      <w:r>
        <w:t>L'assurée conteste aussi qu'il soit possible d'admettre un droit non équivoque au remboursement direct des prestations à l'encontre de l'AI sur la base de l'art. 5 des conditions générales de l'assurance collective d'indemnité journalière maladie (CGA).</w:t>
      </w:r>
    </w:p>
    <w:p>
      <w:r>
        <w:rPr>
          <w:b/>
        </w:rPr>
        <w:t>E. 5.2</w:t>
      </w:r>
    </w:p>
    <w:p>
      <w:r>
        <w:t>La juridiction cantonale a retenu que l'art. 5 al. 2 CGA instituait un droit non équivoque au remboursement direct face à l'assurance-invalidité en prévoyant une possibilité de compensation entre les prestations versées en trop et les prestations arriérées des assurances sociales.</w:t>
      </w:r>
    </w:p>
    <w:p>
      <w:r>
        <w:rPr>
          <w:b/>
        </w:rPr>
        <w:t>E. 5.3</w:t>
      </w:r>
    </w:p>
    <w:p>
      <w:r>
        <w:t>Dans l'arrêt I 428/05 du 18 avril 2006 consid. 4, le Tribunal fédéral des assurances a considéré que la demande de paiement de prestations rétroactives en main de tiers au sens de l' art. 85bis RAI allait plus loin qu'une simple demande de restitution de prestations indûment touchées ou résultant d'une surindemnisation, adressée à l'assuré. Le paiement en mains de tiers ne suppose pas uniquement le bien fondé matériel de la créance en restitution et la réalisation des conditions qui permettent de revenir sur la décision mais il s'accompagne d'un changement de la qualité de débiteur et de créancier, élément indispensable pour rendre possible la compensation. En l'espèce, en prévoyant dans ses CGA la possibilité de compenser ses prestations excédentaires avec celles des assureurs sociaux, la société d'assurances X.________ envisage clairement de devenir créancière vis-à-vis des assureurs sociaux, puisque la compensation présuppose ce changement de créanciers. Il y a donc lieu d'admettre que c'est de façon non équivoque qu'elle s'est réservé le droit de recevoir un paiement direct des assureurs sociaux en sa qualité de créancière en lieu et place de l'assuré qui a bénéficié de prestations excédentaires. Il y a donc lieu d'admettre que l'assureur perte de gain en cas de maladie pouvait se prévaloir de l'art. 5. al. 2 CGA pour obtenir un paiement direct de l'assurance-invalidité en application de l' art. 85bis al. 2 let. b RAI .</w:t>
      </w:r>
    </w:p>
    <w:p>
      <w:r>
        <w:rPr>
          <w:b/>
        </w:rPr>
        <w:t>E. 6.1</w:t>
      </w:r>
    </w:p>
    <w:p>
      <w:r>
        <w:t>Pour la recourante, le droit de la société d'assurances X.________ d'obtenir un remboursement des prestations excédentaires n'existe que si on est en présence d'une surindemnisation au sens de l'assurance perte de gain, c'est-à-dire si les montants versés dépassent le gain présumé perdu. Le calcul n'ayant pas été fait, elle demande le renvoi du dossier à l'autorité cantonale pour nouvelle décision.</w:t>
      </w:r>
    </w:p>
    <w:p>
      <w:r>
        <w:rPr>
          <w:b/>
        </w:rPr>
        <w:t>E. 6.2</w:t>
      </w:r>
    </w:p>
    <w:p>
      <w:r>
        <w:t>Les juges cantonaux ont rejeté cet argument déjà invoqué devant eux en retenant que la surindemnisation au sens de l'art. 5 al. 2 CGA était à mettre en rapport avec la notion de réduction des prestations telle que prévue par le premier alinéa de cette disposition réglementaire.</w:t>
      </w:r>
    </w:p>
    <w:p>
      <w:r>
        <w:rPr>
          <w:b/>
        </w:rPr>
        <w:t>E. 6.3</w:t>
      </w:r>
    </w:p>
    <w:p>
      <w:r>
        <w:t>C'est à juste titre que la juridiction cantonale a procédé à une appréciation globale de l'art. 5 CGA. A son alinéa 1, celui-ci prévoit la possibilité de réduire les indemnités journalières et les rentes d'invalidité en pour cent du salaire, dans la mesure où elles dépassent avec les prestations des assurances (en particulier AI), l'indemnité journalière assurée. Cette disposition fait référence à une réduction pour le montant dépassant l'indemnité journalière assurée et non le gain présumé perdu. L'alinéa 2 de cet article vise le même type de surindemnisation et envisage le cas où la réduction ne peut pas intervenir immédiatement car l'autre assureur n'a pas encore décidé de prester. On ne voit pas quelles raisons pourraient justifier un calcul de la surindemnisation différent selon que l'assureur indemnité journalière peut procéder immédiatement à une réduction ou que celle-ci n'est possible qu'ultérieurement. De plus, aucun élément dans les CGA ne permet de prétendre que la société d'assurances X.________ entendait appliquer une notion de surindemnisation identique à celle du droit de la responsabilité civile. L'assurée doit également être déboutée sur ce point.</w:t>
      </w:r>
    </w:p>
    <w:p>
      <w:r>
        <w:rPr>
          <w:b/>
        </w:rPr>
        <w:t>E. 7</w:t>
      </w:r>
    </w:p>
    <w:p>
      <w:r>
        <w:t>Vu l'issue du litige, les frais judiciaires sont mis à la charge de la recourante ( art. 66 al.1 LTF ) qui ne saurait prétendre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