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924/2015 vom 28. Dezember 2015</w:t>
      </w:r>
    </w:p>
    <w:p>
      <w:r>
        <w:t>Bundesgericht, 2015-12-28, DE</w:t>
      </w:r>
    </w:p>
    <w:p>
      <w:r>
        <w:rPr>
          <w:b/>
        </w:rPr>
        <w:t xml:space="preserve">Quelle: </w:t>
      </w:r>
      <w:r>
        <w:t>https://mcp.opencaselaw.ch/entscheid/bger_9C_924_2015</w:t>
      </w:r>
    </w:p>
    <w:p>
      <w:r>
        <w:t>FR: TF 9C 924/2015 du 28 décembre 2015</w:t>
      </w:r>
    </w:p>
    <w:p>
      <w:r>
        <w:t>IT: TF 9C 924/2015 del 28 dicembre 2015</w:t>
      </w:r>
    </w:p>
    <w:p>
      <w:pPr>
        <w:pStyle w:val="Heading2"/>
      </w:pPr>
      <w:r>
        <w:t>Regeste</w:t>
      </w:r>
    </w:p>
    <w:p>
      <w:r>
        <w:t>Alters- und Hinterlassenenversicherung | Alters- und Hinterlassenenversicherung</w:t>
      </w:r>
    </w:p>
    <w:p>
      <w:pPr>
        <w:pStyle w:val="Heading2"/>
      </w:pPr>
      <w:r>
        <w:t>Volltext</w:t>
      </w:r>
    </w:p>
    <w:p>
      <w:r>
        <w:t>Bundesgericht IV. Öffentlich-rechtliche Abteilung 28.12.2015 9C 924/2015 (9C_924/2015) Tribunal fédéral IVe Cour de droit public (IIe Cour de droit social) 28.12.2015 9C 924/2015 (9C_924/2015) Tribunale federale IV Corte di diritto pubblico (II Corte di diritto sociale) 28.12.2015 9C 924/2015 (9C_924/2015)</w:t>
      </w:r>
    </w:p>
    <w:p>
      <w:r>
        <w:t>Alters- und Hinterlassenenversicherung | Alters- und Hinterlassenenversicherung</w:t>
      </w:r>
    </w:p>
    <w:p>
      <w:r>
        <w:t>Bundesgericht Tribunal fédéral Tribunale federale Tribunal federal {T 0/2} 9C_924/2015 Urteil vom 28. Dezember 2015 II. sozialrechtliche Abteilung Besetzung Bundesrichter Meyer, als Einzelrichter, Gerichtsschreiber Grünenfelder. Verfahrensbeteiligte A.________, Beschwerdeführerin, gegen GastroSocial Ausgleichskasse, Heinerich Wirri-Strasse 3, 5000 Aarau, Beschwerdegegnerin. Gegenstand Alters- und Hinterlassenenversicherung, Beschwerde gegen den Entscheid des Verwaltungsgerichts des Kantons Bern vom 9. November 2015. Nach Einsicht in den Entscheid des Verwaltungsgerichts des Kantons Bern, Sozialversicherungsrechtliche Abteilung, vom 9. November 2015 betreffend Schadenersatzforderung ( Art. 52 AHVG ) im Umfang von Fr. 34'583.75 (Saldo per Erlass der Schadenersatzverfügung vom 17. April 2015), in die von A.________ hiegegen erhobene Beschwerde vom 9. Dezember 2015 (Poststempel), in Erwägung, dass ein Rechtsmittel gemäss Art. 42 Abs. 1 und 2 BGG unter anderem die Begehren und deren Begründung zu enthalten hat, wobei in der Begründung in gedrängter Form darzulegen ist, inwiefern der angefochtene Akt Recht verletzt, dass aus der Begründung ersichtlich sein muss, in welchen Punkten und weshalb der angefochtene Entscheid beanstandet wird ( BGE 134 II 244 E. 2.1 S. 245; 131 II 449 E. 1.3 S. 452), dass die Eingabe der Beschwerdeführerin diesen inhaltlichen Mindestanforderungen offensichtlich nicht genügt, da ihr keine hinreichende Auseinandersetzung mit den entscheidwesentlichen Erwägungen der Vorinstanz in Bezug auf die im Einzelnen geprüfte Schadenersatzforderung zu entnehmen ist, dass die Beschwerdeführerin nicht ansatzweise darlegt, inwiefern die Sachverhaltsfeststellung des kantonalen Gerichts im Sinne von Art. 97 Abs. 1 BGG offensichtlich unzutreffend (unhaltbar, willkürlich) und die darauf beruhenden Erwägungen rechtsfehlerhaft sein sollen, sondern sie - wie schon im vorinstanzlichen Beschwerdeverfahren - einzig vorbringt, dass sie die finanziellen Probleme aufgrund des schwierigen geschäftlichen und persönlichen Umfeldes trotz grossem Engagement nicht habe meistern können, was im Rahmen von Art. 97 Abs. 1 bzw. 105 Abs. 1 und 2 BGG nicht genügt, dass im Übrigen nicht relevant ist, dass sich die Versicherte nur ein sehr geringes Gehalt ausbezahlte, um die schwierige finanzielle Situation zu mildern, zumal die Vorinstanz ein Verschulden im Sinne einer Grobfahrlässigkeit bejaht hat und vom Fehlen hinreichender Rechtfertigungsgründe ausgegangen ist, wogegen die Beschwerdeführerin nichts vorbringt,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28. Dezember 2015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