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9C_916/2017 vom 27. Dezember 2017</w:t>
      </w:r>
    </w:p>
    <w:p>
      <w:r>
        <w:t>Bundesgericht, 2017-12-27, DE</w:t>
      </w:r>
    </w:p>
    <w:p>
      <w:r>
        <w:rPr>
          <w:b/>
        </w:rPr>
        <w:t xml:space="preserve">Quelle: </w:t>
      </w:r>
      <w:r>
        <w:t>https://mcp.opencaselaw.ch/entscheid/bger_9C_916_2017</w:t>
      </w:r>
    </w:p>
    <w:p>
      <w:r>
        <w:t>FR: TF 9C_916/2017 du 27 décembre 2017</w:t>
      </w:r>
    </w:p>
    <w:p>
      <w:r>
        <w:t>IT: TF 9C_916/2017 del 27 dicembre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9C_916/2017</w:t>
      </w:r>
    </w:p>
    <w:p>
      <w:r>
        <w:t>Urteil vom 27. Dezember 2017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Oswald.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AHV und IV des Kantons Thurgau, Rechts- und Einsprachedienst, St. Gallerstrasse 13, 8500 Frauenfeld,</w:t>
      </w:r>
    </w:p>
    <w:p>
      <w:r>
        <w:t>Beschwerdegegner.</w:t>
      </w:r>
    </w:p>
    <w:p>
      <w:r>
        <w:t>Gegenstand</w:t>
      </w:r>
    </w:p>
    <w:p>
      <w:r>
        <w:t>Ergänzungsleistung zur AHV/IV,</w:t>
      </w:r>
    </w:p>
    <w:p>
      <w:r>
        <w:t>Beschwerde gegen den Entscheid des Verwaltungsgerichts des Kantons Thurgau vom 28. November 2017 (W.2017.214/E).</w:t>
      </w:r>
    </w:p>
    <w:p>
      <w:r>
        <w:t>Nach Einsicht</w:t>
      </w:r>
    </w:p>
    <w:p>
      <w:r>
        <w:t>in die gegen den Entscheid Nr. W.2017.214/E des Verwaltungsgerichts des Kantons Thurgau vom 28. November 2017 gerichtete Eingabe vom 18. Dezember 2017 (Poststempel),</w:t>
      </w:r>
    </w:p>
    <w:p>
      <w:r>
        <w:t>in Erwägung,</w:t>
      </w:r>
    </w:p>
    <w:p>
      <w:r>
        <w:t>dass die Zuschrift des Beschwerdeführers keinen rechtsgenüglichen Antrag ( Art. 42 Abs. 1 BGG ) enthält, haben doch die auf sechs bzw. zwanzig Millionen Franken lautenden Anträge mit dem angefochtenen Entscheid (betreffend Krankheits- und Behinderungskosten, Haushalthilfe für die Zeit vom 4. März 2015 bis 26. Dezember 2016) von vornherein nichts zu tun,</w:t>
      </w:r>
    </w:p>
    <w:p>
      <w:r>
        <w:t>dass die Eingabe sodann nichts enthält, was als hinreichende Begründung im Sinne von Art. 42 Abs. 2 erster Satz BGG in Betracht fiele,</w:t>
      </w:r>
    </w:p>
    <w:p>
      <w:r>
        <w:t>dass die Korrespondenz angesichts ihrer beleidigenden Äusserungen auch rechtsmissbräuchlich ist,</w:t>
      </w:r>
    </w:p>
    <w:p>
      <w:r>
        <w:t>dass daher die Beschwerde im vereinfachten Verfahren nach Art. 108 BGG , gestützt auf lit. a, b, c sowie nach Massgabe von Abs. 2 und 3 dieser Bestimmung zu erledigen ist,</w:t>
      </w:r>
    </w:p>
    <w:p>
      <w:r>
        <w:t>dass umständehalber auf die Erhebung von Gerichtskosten verzichtet wird (Art. 66 Abs. 1 zweiter Satz BGG), wobei der Beschwerdeführer künftig mit Gerichtskosten zu rechnen haben wird, wenn er sich erneut in solcher Weise an das Bundesgericht wendet,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Thurgau und dem Bundesamt für Sozialversicherungen schriftlich mitgeteilt.</w:t>
      </w:r>
    </w:p>
    <w:p>
      <w:r>
        <w:t>Luzern, 27. Dezember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