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9C_914/2015 vom 19. Januar 2016</w:t>
      </w:r>
    </w:p>
    <w:p>
      <w:r>
        <w:t>Bundesgericht, 2016-01-19, FR</w:t>
      </w:r>
    </w:p>
    <w:p>
      <w:r>
        <w:rPr>
          <w:b/>
        </w:rPr>
        <w:t xml:space="preserve">Quelle: </w:t>
      </w:r>
      <w:r>
        <w:t>https://mcp.opencaselaw.ch/entscheid/bger_9C_914_2015</w:t>
      </w:r>
    </w:p>
    <w:p>
      <w:r>
        <w:t>FR: TF 9C_914/2015 du 19 janvier 2016</w:t>
      </w:r>
    </w:p>
    <w:p>
      <w:r>
        <w:t>IT: TF 9C_914/2015 del 19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9C_914/2015</w:t>
      </w:r>
    </w:p>
    <w:p>
      <w:r>
        <w:t>Arrêt du 19 janvier 2016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Greffière : Mme Flury.</w:t>
      </w:r>
    </w:p>
    <w:p>
      <w:r>
        <w:t>Participants à la procédure</w:t>
      </w:r>
    </w:p>
    <w:p>
      <w:r>
        <w:t>A.________,</w:t>
      </w:r>
    </w:p>
    <w:p>
      <w:r>
        <w:t>représenté par Me Véronique Fontana, avocate,</w:t>
      </w:r>
    </w:p>
    <w:p>
      <w:r>
        <w:t>recourant,</w:t>
      </w:r>
    </w:p>
    <w:p>
      <w:r>
        <w:t>contre</w:t>
      </w:r>
    </w:p>
    <w:p>
      <w:r>
        <w:t>Office de l'assurance-invalidité pour le canton de Vaud, 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Vaud, Cour des assurances sociales, du 28 octobre 2015.</w:t>
      </w:r>
    </w:p>
    <w:p>
      <w:r>
        <w:t>Considérant :</w:t>
      </w:r>
    </w:p>
    <w:p>
      <w:r>
        <w:t>que A.________ a interjeté un recours devant le Tribunal fédéral le 7 décembre 2015 contre le jugement du Tribunal cantonal du canton de Vaud, Cour des assurances sociales, du 28 octobre 2015,</w:t>
      </w:r>
    </w:p>
    <w:p>
      <w:r>
        <w:t>qu'à l'appui de ce recours, son mandataire a déposé une procuration non signée,</w:t>
      </w:r>
    </w:p>
    <w:p>
      <w:r>
        <w:t>que par ordonnance du 9 décembre 2015, le Tribunal fédéral a imparti à l'assuré un délai échéant au 5 janvier 2016 pour remédier à cette irrégularité, à défaut de quoi le mémoire de recours ne serait pas pris en considération,</w:t>
      </w:r>
    </w:p>
    <w:p>
      <w:r>
        <w:t>que A.________ ne s'est pas exécuté,</w:t>
      </w:r>
    </w:p>
    <w:p>
      <w:r>
        <w:t>qu'aux termes de l' art. 42 al. 5 LTF , si la signature de la partie ou de son mandataire, la procuration ou les annexes prescrites font défaut, ou si le mandataire n'est pas autorisé, le Tribunal fédéral impartit un délai approprié à la partie pour remédier à l'irrégularité et l'avertit qu'à défaut le mémoire ne sera pas pris en considération,</w:t>
      </w:r>
    </w:p>
    <w:p>
      <w:r>
        <w:t>qu'en l'espèce, le recourant a été dûment invité à remédier à l'irrégularité affectant son recours,</w:t>
      </w:r>
    </w:p>
    <w:p>
      <w:r>
        <w:t>qu'il n'a pas remédié à cette irrégularité dans le délai imparti, ce qui rend caduque sa requête de se voir désigner M</w:t>
      </w:r>
    </w:p>
    <w:p>
      <w:r>
        <w:t>e Véronique Fontana en qualité d'avocate d'office,</w:t>
      </w:r>
    </w:p>
    <w:p>
      <w:r>
        <w:t>que, par conséquent, le recours doit être déclaré irrecevable selon la procédure simplifiée de l' art. 108 al. 1 let. a et al. 2 LTF , de sorte que la requête d'assistance judiciaire gratuite est, dans cette mesure, sans objet,</w:t>
      </w:r>
    </w:p>
    <w:p>
      <w:r>
        <w:t>que, vu les circonstances, il convient de renoncer à percevoir des frais judiciaires (art. 66 al. 1 seconde phrase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19 janvier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